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term color blind both fails to explain racism and maintain a deficit notion of people with disabilities instead use color-evasive </w:t>
      </w:r>
    </w:p>
    <w:p>
      <w:pPr>
        <w:spacing w:after="80"/>
      </w:pPr>
      <w:r>
        <w:rPr>
          <w:b/>
          <w:i w:val="0"/>
          <w:smallCaps w:val="0"/>
          <w:strike w:val="0"/>
          <w:sz w:val="22"/>
          <w:u w:val="none"/>
        </w:rPr>
        <w:t>Morrison and Annamma 16</w:t>
      </w:r>
      <w:r>
        <w:rPr>
          <w:b w:val="0"/>
          <w:i w:val="0"/>
          <w:smallCaps w:val="0"/>
          <w:strike w:val="0"/>
          <w:u w:val="none"/>
        </w:rPr>
        <w:t xml:space="preserve"> (Deb Morrison is a Research Scientist at the University of Washington, </w:t>
      </w:r>
      <w:r>
        <w:rPr>
          <w:b w:val="0"/>
          <w:i w:val="0"/>
          <w:smallCaps w:val="0"/>
          <w:strike w:val="0"/>
          <w:u w:val="none"/>
        </w:rPr>
        <w:t xml:space="preserve">Dr. Morrison is a learning scientist working in areas of climate and anti-oppression </w:t>
      </w:r>
      <w:r>
        <w:rPr>
          <w:b w:val="0"/>
          <w:i w:val="0"/>
          <w:smallCaps w:val="0"/>
          <w:strike w:val="0"/>
          <w:u w:val="none"/>
        </w:rPr>
        <w:t>design based</w:t>
      </w:r>
      <w:r>
        <w:rPr>
          <w:b w:val="0"/>
          <w:i w:val="0"/>
          <w:smallCaps w:val="0"/>
          <w:strike w:val="0"/>
          <w:u w:val="none"/>
        </w:rPr>
        <w:t xml:space="preserve"> research</w:t>
      </w:r>
      <w:r>
        <w:rPr>
          <w:b w:val="0"/>
          <w:i w:val="0"/>
          <w:smallCaps w:val="0"/>
          <w:strike w:val="0"/>
          <w:u w:val="none"/>
        </w:rPr>
        <w:t xml:space="preserve">. </w:t>
      </w:r>
      <w:r>
        <w:rPr>
          <w:b w:val="0"/>
          <w:i w:val="0"/>
          <w:smallCaps w:val="0"/>
          <w:strike w:val="0"/>
          <w:u w:val="none"/>
        </w:rPr>
        <w:t>Subini</w:t>
      </w:r>
      <w:r>
        <w:rPr>
          <w:b w:val="0"/>
          <w:i w:val="0"/>
          <w:smallCaps w:val="0"/>
          <w:strike w:val="0"/>
          <w:u w:val="none"/>
        </w:rPr>
        <w:t xml:space="preserve"> Ancy Annamma is an Associate Professor in the Graduate School of Education at Stanford University. Her work emphasizes increasing access to equitable education for historically marginalized students, particularly children identified with disabilities. Conceptualizing color-evasiveness: using dis/ability critical race theory to expand a color-blind racial ideology in education and society</w:t>
      </w:r>
      <w:r>
        <w:rPr>
          <w:b w:val="0"/>
          <w:i w:val="0"/>
          <w:smallCaps w:val="0"/>
          <w:strike w:val="0"/>
          <w:u w:val="none"/>
        </w:rPr>
        <w:t xml:space="preserve">, 11/16, </w:t>
      </w:r>
      <w:r>
        <w:rPr>
          <w:b w:val="0"/>
          <w:i w:val="0"/>
          <w:smallCaps w:val="0"/>
          <w:strike w:val="0"/>
          <w:u w:val="none"/>
        </w:rPr>
        <w:t>https://www.researchgate.net/publication/309902550_Conceptualizing_Color-evasiveness_Using_Disability_Critical_Race_Theory_to_Expand_a_Color-blind_Racial_Ideology_in_Education_and_Society?enrichId=rgreq-0bbd110e8b05d334ae0976eaeaccb9c1-XXX&amp;enrichSource=Y292ZXJQYWdlOzMwOTkwMjU1MDtBUzo1NTgxNjY5ODE0NDc2ODBAMTUxMDA4ODc4NjQzNQ%3D%3D&amp;el=1_x_3&amp;_esc=publicationCoverPdf</w:t>
      </w:r>
    </w:p>
    <w:p>
      <w:pPr>
        <w:spacing w:after="60"/>
      </w:pPr>
      <w:r>
        <w:rPr>
          <w:b w:val="0"/>
          <w:i w:val="0"/>
          <w:smallCaps w:val="0"/>
          <w:strike w:val="0"/>
          <w:u w:val="none"/>
        </w:rPr>
        <w:t xml:space="preserve">Often, when </w:t>
      </w:r>
      <w:r>
        <w:rPr>
          <w:b w:val="0"/>
          <w:i w:val="0"/>
          <w:smallCaps w:val="0"/>
          <w:strike w:val="0"/>
          <w:u w:val="single"/>
        </w:rPr>
        <w:t>used in everyday discourse, disabilities are metaphors for weaknesses</w:t>
      </w:r>
      <w:r>
        <w:rPr>
          <w:b w:val="0"/>
          <w:i w:val="0"/>
          <w:smallCaps w:val="0"/>
          <w:strike w:val="0"/>
          <w:u w:val="none"/>
        </w:rPr>
        <w:t xml:space="preserve"> or limitations (Schalk 2013). Consider these examples: </w:t>
      </w:r>
      <w:r>
        <w:rPr>
          <w:b w:val="0"/>
          <w:i w:val="0"/>
          <w:smallCaps w:val="0"/>
          <w:strike w:val="0"/>
          <w:u w:val="single"/>
        </w:rPr>
        <w:t>disabled cars</w:t>
      </w:r>
      <w:r>
        <w:rPr>
          <w:b w:val="0"/>
          <w:i w:val="0"/>
          <w:smallCaps w:val="0"/>
          <w:strike w:val="0"/>
          <w:u w:val="none"/>
        </w:rPr>
        <w:t xml:space="preserve"> on the highway, </w:t>
      </w:r>
      <w:r>
        <w:rPr>
          <w:b w:val="0"/>
          <w:i w:val="0"/>
          <w:smallCaps w:val="0"/>
          <w:strike w:val="0"/>
          <w:u w:val="single"/>
        </w:rPr>
        <w:t>myopic views and emotionally handicapped</w:t>
      </w:r>
      <w:r>
        <w:rPr>
          <w:b w:val="0"/>
          <w:i w:val="0"/>
          <w:smallCaps w:val="0"/>
          <w:strike w:val="0"/>
          <w:u w:val="none"/>
        </w:rPr>
        <w:t xml:space="preserve">, to name a few. Moreover, </w:t>
      </w:r>
      <w:r>
        <w:rPr>
          <w:b w:val="0"/>
          <w:i w:val="0"/>
          <w:smallCaps w:val="0"/>
          <w:strike w:val="0"/>
          <w:u w:val="single"/>
        </w:rPr>
        <w:t>race scholars</w:t>
      </w:r>
      <w:r>
        <w:rPr>
          <w:b w:val="0"/>
          <w:i w:val="0"/>
          <w:smallCaps w:val="0"/>
          <w:strike w:val="0"/>
          <w:u w:val="none"/>
        </w:rPr>
        <w:t xml:space="preserve"> also </w:t>
      </w:r>
      <w:r>
        <w:rPr>
          <w:b w:val="0"/>
          <w:i w:val="0"/>
          <w:smallCaps w:val="0"/>
          <w:strike w:val="0"/>
          <w:u w:val="single"/>
        </w:rPr>
        <w:t>use dis/ability as a metaphor for disadvantage: racism cripples, deaf to the argument</w:t>
      </w:r>
      <w:r>
        <w:rPr>
          <w:b w:val="0"/>
          <w:i w:val="0"/>
          <w:smallCaps w:val="0"/>
          <w:strike w:val="0"/>
          <w:u w:val="none"/>
        </w:rPr>
        <w:t xml:space="preserve"> on racial injustices</w:t>
      </w:r>
      <w:r>
        <w:rPr>
          <w:b w:val="0"/>
          <w:i w:val="0"/>
          <w:smallCaps w:val="0"/>
          <w:strike w:val="0"/>
          <w:u w:val="single"/>
        </w:rPr>
        <w:t>, and shortsighted views on racial inequities</w:t>
      </w:r>
      <w:r>
        <w:rPr>
          <w:b w:val="0"/>
          <w:i w:val="0"/>
          <w:smallCaps w:val="0"/>
          <w:strike w:val="0"/>
          <w:u w:val="none"/>
        </w:rPr>
        <w:t xml:space="preserve">. Yet, </w:t>
      </w:r>
      <w:r>
        <w:rPr>
          <w:b w:val="0"/>
          <w:i w:val="0"/>
          <w:smallCaps w:val="0"/>
          <w:strike w:val="0"/>
          <w:u w:val="single"/>
        </w:rPr>
        <w:t>people with physical differences experience racism; deaf people can listen to arguments; and those</w:t>
      </w:r>
      <w:r>
        <w:rPr>
          <w:b w:val="0"/>
          <w:i w:val="0"/>
          <w:smallCaps w:val="0"/>
          <w:strike w:val="0"/>
          <w:u w:val="none"/>
        </w:rPr>
        <w:t xml:space="preserve"> who are </w:t>
      </w:r>
      <w:r>
        <w:rPr>
          <w:b w:val="0"/>
          <w:i w:val="0"/>
          <w:smallCaps w:val="0"/>
          <w:strike w:val="0"/>
          <w:u w:val="single"/>
        </w:rPr>
        <w:t>nearsighted can still understand complex situations. These terms are</w:t>
      </w:r>
      <w:r>
        <w:rPr>
          <w:b w:val="0"/>
          <w:i w:val="0"/>
          <w:smallCaps w:val="0"/>
          <w:strike w:val="0"/>
          <w:u w:val="none"/>
        </w:rPr>
        <w:t xml:space="preserve"> inherently </w:t>
      </w:r>
      <w:r>
        <w:rPr>
          <w:b w:val="0"/>
          <w:i w:val="0"/>
          <w:smallCaps w:val="0"/>
          <w:strike w:val="0"/>
          <w:u w:val="single"/>
        </w:rPr>
        <w:t>problematic, as they do not accurately depict the problem of refusing to acknowledge race while</w:t>
      </w:r>
      <w:r>
        <w:rPr>
          <w:b w:val="0"/>
          <w:i w:val="0"/>
          <w:smallCaps w:val="0"/>
          <w:strike w:val="0"/>
          <w:u w:val="none"/>
        </w:rPr>
        <w:t xml:space="preserve"> simultaneously </w:t>
      </w:r>
      <w:r>
        <w:rPr>
          <w:b w:val="0"/>
          <w:i w:val="0"/>
          <w:smallCaps w:val="0"/>
          <w:strike w:val="0"/>
          <w:u w:val="single"/>
        </w:rPr>
        <w:t>maintaining a deficit notion of people with disabilities</w:t>
      </w:r>
      <w:r>
        <w:rPr>
          <w:b w:val="0"/>
          <w:i w:val="0"/>
          <w:smallCaps w:val="0"/>
          <w:strike w:val="0"/>
          <w:u w:val="none"/>
        </w:rPr>
        <w:t xml:space="preserve"> (Watts and </w:t>
      </w:r>
      <w:r>
        <w:rPr>
          <w:b w:val="0"/>
          <w:i w:val="0"/>
          <w:smallCaps w:val="0"/>
          <w:strike w:val="0"/>
          <w:u w:val="none"/>
        </w:rPr>
        <w:t>Erevelles</w:t>
      </w:r>
      <w:r>
        <w:rPr>
          <w:b w:val="0"/>
          <w:i w:val="0"/>
          <w:smallCaps w:val="0"/>
          <w:strike w:val="0"/>
          <w:u w:val="none"/>
        </w:rPr>
        <w:t xml:space="preserve"> 2004). </w:t>
      </w:r>
      <w:r>
        <w:rPr>
          <w:b w:val="0"/>
          <w:i w:val="0"/>
          <w:smallCaps w:val="0"/>
          <w:strike w:val="0"/>
          <w:u w:val="single"/>
        </w:rPr>
        <w:t>Color-evasiveness</w:t>
      </w:r>
      <w:r>
        <w:rPr>
          <w:b w:val="0"/>
          <w:i w:val="0"/>
          <w:smallCaps w:val="0"/>
          <w:strike w:val="0"/>
          <w:u w:val="none"/>
        </w:rPr>
        <w:t xml:space="preserve">, as an expansive racial ideology, </w:t>
      </w:r>
      <w:r>
        <w:rPr>
          <w:b w:val="0"/>
          <w:i w:val="0"/>
          <w:smallCaps w:val="0"/>
          <w:strike w:val="0"/>
          <w:u w:val="single"/>
        </w:rPr>
        <w:t>resists positioning people with disabilities as problematic</w:t>
      </w:r>
      <w:r>
        <w:rPr>
          <w:b w:val="0"/>
          <w:i w:val="0"/>
          <w:smallCaps w:val="0"/>
          <w:strike w:val="0"/>
          <w:u w:val="none"/>
        </w:rPr>
        <w:t xml:space="preserve"> as it does not partake in dis/ability as a metaphor for undesired.</w:t>
      </w:r>
    </w:p>
    <w:p>
      <w:pPr>
        <w:spacing w:after="60"/>
      </w:pPr>
      <w:r>
        <w:rPr>
          <w:b w:val="0"/>
          <w:i w:val="0"/>
          <w:smallCaps w:val="0"/>
          <w:strike w:val="0"/>
          <w:u w:val="none"/>
        </w:rPr>
        <w:t xml:space="preserve">Specifically, </w:t>
      </w:r>
      <w:r>
        <w:rPr>
          <w:b w:val="0"/>
          <w:i w:val="0"/>
          <w:smallCaps w:val="0"/>
          <w:strike w:val="0"/>
          <w:u w:val="single"/>
        </w:rPr>
        <w:t>the</w:t>
      </w:r>
      <w:r>
        <w:rPr>
          <w:b w:val="0"/>
          <w:i w:val="0"/>
          <w:smallCaps w:val="0"/>
          <w:strike w:val="0"/>
          <w:u w:val="none"/>
        </w:rPr>
        <w:t xml:space="preserve"> racial </w:t>
      </w:r>
      <w:r>
        <w:rPr>
          <w:b w:val="0"/>
          <w:i w:val="0"/>
          <w:smallCaps w:val="0"/>
          <w:strike w:val="0"/>
          <w:u w:val="single"/>
        </w:rPr>
        <w:t>ideology of denying the significance of race should not be equated with blindness because it</w:t>
      </w:r>
      <w:r>
        <w:rPr>
          <w:b w:val="0"/>
          <w:i w:val="0"/>
          <w:smallCaps w:val="0"/>
          <w:strike w:val="0"/>
          <w:u w:val="none"/>
        </w:rPr>
        <w:t xml:space="preserve"> is an inadequate descriptor. Color-blindness, as a racial ideology, </w:t>
      </w:r>
      <w:r>
        <w:rPr>
          <w:b w:val="0"/>
          <w:i w:val="0"/>
          <w:smallCaps w:val="0"/>
          <w:strike w:val="0"/>
          <w:u w:val="single"/>
        </w:rPr>
        <w:t>conflates lack of eyesight with lack of knowing</w:t>
      </w:r>
      <w:r>
        <w:rPr>
          <w:b w:val="0"/>
          <w:i w:val="0"/>
          <w:smallCaps w:val="0"/>
          <w:strike w:val="0"/>
          <w:u w:val="none"/>
        </w:rPr>
        <w:t xml:space="preserve">. Said differently, the inherent ableism in this term equates blindness with ignorance. However, </w:t>
      </w:r>
      <w:r>
        <w:rPr>
          <w:b w:val="0"/>
          <w:i w:val="0"/>
          <w:smallCaps w:val="0"/>
          <w:strike w:val="0"/>
          <w:u w:val="single"/>
        </w:rPr>
        <w:t>inability to see is not ignorance</w:t>
      </w:r>
      <w:r>
        <w:rPr>
          <w:b w:val="0"/>
          <w:i w:val="0"/>
          <w:smallCaps w:val="0"/>
          <w:strike w:val="0"/>
          <w:u w:val="none"/>
        </w:rPr>
        <w:t xml:space="preserve">; in fact, </w:t>
      </w:r>
      <w:r>
        <w:rPr>
          <w:b w:val="0"/>
          <w:i w:val="0"/>
          <w:smallCaps w:val="0"/>
          <w:strike w:val="0"/>
          <w:u w:val="single"/>
        </w:rPr>
        <w:t>blindness provides unique ways of understanding the world</w:t>
      </w:r>
      <w:r>
        <w:rPr>
          <w:b w:val="0"/>
          <w:i w:val="0"/>
          <w:smallCaps w:val="0"/>
          <w:strike w:val="0"/>
          <w:u w:val="none"/>
        </w:rPr>
        <w:t xml:space="preserve"> to which sighted people have no access. Blind people are knowers. </w:t>
      </w:r>
      <w:r>
        <w:rPr>
          <w:b w:val="0"/>
          <w:i w:val="0"/>
          <w:smallCaps w:val="0"/>
          <w:strike w:val="0"/>
          <w:u w:val="none"/>
        </w:rPr>
        <w:t>DisCrit</w:t>
      </w:r>
      <w:r>
        <w:rPr>
          <w:b w:val="0"/>
          <w:i w:val="0"/>
          <w:smallCaps w:val="0"/>
          <w:strike w:val="0"/>
          <w:u w:val="none"/>
        </w:rPr>
        <w:t xml:space="preserve"> encourages us to resist the urge to position blind people as deficit (Annamma, Connor, and Ferri 2013b). </w:t>
      </w:r>
      <w:r>
        <w:rPr>
          <w:b w:val="0"/>
          <w:i w:val="0"/>
          <w:smallCaps w:val="0"/>
          <w:strike w:val="0"/>
          <w:u w:val="single"/>
        </w:rPr>
        <w:t>By identifying the ideology of race as irrelevant – as color-blindness – scholars</w:t>
      </w:r>
      <w:r>
        <w:rPr>
          <w:b w:val="0"/>
          <w:i w:val="0"/>
          <w:smallCaps w:val="0"/>
          <w:strike w:val="0"/>
          <w:u w:val="none"/>
        </w:rPr>
        <w:t xml:space="preserve"> critiquing race and racism </w:t>
      </w:r>
      <w:r>
        <w:rPr>
          <w:b w:val="0"/>
          <w:i w:val="0"/>
          <w:smallCaps w:val="0"/>
          <w:strike w:val="0"/>
          <w:u w:val="single"/>
        </w:rPr>
        <w:t>are perpetuating</w:t>
      </w:r>
      <w:r>
        <w:rPr>
          <w:b w:val="0"/>
          <w:i w:val="0"/>
          <w:smallCaps w:val="0"/>
          <w:strike w:val="0"/>
          <w:u w:val="none"/>
        </w:rPr>
        <w:t xml:space="preserve"> what Gotanda (1991) was arguing against, </w:t>
      </w:r>
      <w:r>
        <w:rPr>
          <w:b w:val="0"/>
          <w:i w:val="0"/>
          <w:smallCaps w:val="0"/>
          <w:strike w:val="0"/>
          <w:u w:val="single"/>
        </w:rPr>
        <w:t>non-recognition. ‘Nonrecognition fosters the</w:t>
      </w:r>
      <w:r>
        <w:rPr>
          <w:b w:val="0"/>
          <w:i w:val="0"/>
          <w:smallCaps w:val="0"/>
          <w:strike w:val="0"/>
          <w:u w:val="none"/>
        </w:rPr>
        <w:t xml:space="preserve"> systematic denial of racial </w:t>
      </w:r>
      <w:r>
        <w:rPr>
          <w:b w:val="0"/>
          <w:i w:val="0"/>
          <w:smallCaps w:val="0"/>
          <w:strike w:val="0"/>
          <w:u w:val="single"/>
        </w:rPr>
        <w:t>subordination and</w:t>
      </w:r>
      <w:r>
        <w:rPr>
          <w:b w:val="0"/>
          <w:i w:val="0"/>
          <w:smallCaps w:val="0"/>
          <w:strike w:val="0"/>
          <w:u w:val="none"/>
        </w:rPr>
        <w:t xml:space="preserve"> the psychological </w:t>
      </w:r>
      <w:r>
        <w:rPr>
          <w:b w:val="0"/>
          <w:i w:val="0"/>
          <w:smallCaps w:val="0"/>
          <w:strike w:val="0"/>
          <w:u w:val="single"/>
        </w:rPr>
        <w:t>repression of an individual’s recognition of</w:t>
      </w:r>
      <w:r>
        <w:rPr>
          <w:b w:val="0"/>
          <w:i w:val="0"/>
          <w:smallCaps w:val="0"/>
          <w:strike w:val="0"/>
          <w:u w:val="none"/>
        </w:rPr>
        <w:t xml:space="preserve"> that </w:t>
      </w:r>
      <w:r>
        <w:rPr>
          <w:b w:val="0"/>
          <w:i w:val="0"/>
          <w:smallCaps w:val="0"/>
          <w:strike w:val="0"/>
          <w:u w:val="single"/>
        </w:rPr>
        <w:t>subordination</w:t>
      </w:r>
      <w:r>
        <w:rPr>
          <w:b w:val="0"/>
          <w:i w:val="0"/>
          <w:smallCaps w:val="0"/>
          <w:strike w:val="0"/>
          <w:u w:val="none"/>
        </w:rPr>
        <w:t xml:space="preserve">, thereby </w:t>
      </w:r>
      <w:r>
        <w:rPr>
          <w:b w:val="0"/>
          <w:i w:val="0"/>
          <w:smallCaps w:val="0"/>
          <w:strike w:val="0"/>
          <w:u w:val="single"/>
        </w:rPr>
        <w:t>allowing such</w:t>
      </w:r>
      <w:r>
        <w:rPr>
          <w:b w:val="0"/>
          <w:i w:val="0"/>
          <w:smallCaps w:val="0"/>
          <w:strike w:val="0"/>
          <w:u w:val="none"/>
        </w:rPr>
        <w:t xml:space="preserve"> subordination </w:t>
      </w:r>
      <w:r>
        <w:rPr>
          <w:b w:val="0"/>
          <w:i w:val="0"/>
          <w:smallCaps w:val="0"/>
          <w:strike w:val="0"/>
          <w:u w:val="single"/>
        </w:rPr>
        <w:t>to continue’</w:t>
      </w:r>
      <w:r>
        <w:rPr>
          <w:b w:val="0"/>
          <w:i w:val="0"/>
          <w:smallCaps w:val="0"/>
          <w:strike w:val="0"/>
          <w:u w:val="none"/>
        </w:rPr>
        <w:t xml:space="preserve"> (Gotanda 1991, 16). The ways ableist language perpetuates non-recognition allows for the subordination of dis/abled people and misses the intersections between being socially constructed racially as the other and dis/abled. </w:t>
      </w:r>
    </w:p>
    <w:p>
      <w:pPr>
        <w:spacing w:after="60"/>
      </w:pPr>
      <w:r>
        <w:rPr>
          <w:b w:val="0"/>
          <w:i w:val="0"/>
          <w:smallCaps w:val="0"/>
          <w:strike w:val="0"/>
          <w:u w:val="none"/>
        </w:rPr>
        <w:t xml:space="preserve">Moreover, </w:t>
      </w:r>
      <w:r>
        <w:rPr>
          <w:b w:val="0"/>
          <w:i w:val="0"/>
          <w:smallCaps w:val="0"/>
          <w:strike w:val="0"/>
          <w:u w:val="single"/>
        </w:rPr>
        <w:t>when</w:t>
      </w:r>
      <w:r>
        <w:rPr>
          <w:b w:val="0"/>
          <w:i w:val="0"/>
          <w:smallCaps w:val="0"/>
          <w:strike w:val="0"/>
          <w:u w:val="none"/>
        </w:rPr>
        <w:t xml:space="preserve"> CRT and other </w:t>
      </w:r>
      <w:r>
        <w:rPr>
          <w:b w:val="0"/>
          <w:i w:val="0"/>
          <w:smallCaps w:val="0"/>
          <w:strike w:val="0"/>
          <w:u w:val="single"/>
        </w:rPr>
        <w:t>scholars</w:t>
      </w:r>
      <w:r>
        <w:rPr>
          <w:b w:val="0"/>
          <w:i w:val="0"/>
          <w:smallCaps w:val="0"/>
          <w:strike w:val="0"/>
          <w:u w:val="none"/>
        </w:rPr>
        <w:t xml:space="preserve"> of race, racism, and white supremacy </w:t>
      </w:r>
      <w:r>
        <w:rPr>
          <w:b w:val="0"/>
          <w:i w:val="0"/>
          <w:smallCaps w:val="0"/>
          <w:strike w:val="0"/>
          <w:u w:val="single"/>
        </w:rPr>
        <w:t>use dis/ability as a metaphor</w:t>
      </w:r>
      <w:r>
        <w:rPr>
          <w:b w:val="0"/>
          <w:i w:val="0"/>
          <w:smallCaps w:val="0"/>
          <w:strike w:val="0"/>
          <w:u w:val="none"/>
        </w:rPr>
        <w:t xml:space="preserve"> for lacking, </w:t>
      </w:r>
      <w:r>
        <w:rPr>
          <w:b w:val="0"/>
          <w:i w:val="0"/>
          <w:smallCaps w:val="0"/>
          <w:strike w:val="0"/>
          <w:u w:val="single"/>
        </w:rPr>
        <w:t xml:space="preserve">it signifies </w:t>
      </w:r>
      <w:r>
        <w:rPr>
          <w:b w:val="0"/>
          <w:i w:val="0"/>
          <w:smallCaps w:val="0"/>
          <w:strike w:val="0"/>
          <w:u w:val="none"/>
        </w:rPr>
        <w:t>a</w:t>
      </w:r>
      <w:r>
        <w:rPr>
          <w:b w:val="0"/>
          <w:i w:val="0"/>
          <w:smallCaps w:val="0"/>
          <w:strike w:val="0"/>
          <w:u w:val="none"/>
        </w:rPr>
        <w:t xml:space="preserve"> deep </w:t>
      </w:r>
      <w:r>
        <w:rPr>
          <w:b w:val="0"/>
          <w:i w:val="0"/>
          <w:smallCaps w:val="0"/>
          <w:strike w:val="0"/>
          <w:u w:val="single"/>
        </w:rPr>
        <w:t>misunderstanding of how ability</w:t>
      </w:r>
      <w:r>
        <w:rPr>
          <w:b w:val="0"/>
          <w:i w:val="0"/>
          <w:smallCaps w:val="0"/>
          <w:strike w:val="0"/>
          <w:u w:val="none"/>
        </w:rPr>
        <w:t xml:space="preserve"> and dis/ability </w:t>
      </w:r>
      <w:r>
        <w:rPr>
          <w:b w:val="0"/>
          <w:i w:val="0"/>
          <w:smallCaps w:val="0"/>
          <w:strike w:val="0"/>
          <w:u w:val="single"/>
        </w:rPr>
        <w:t>are</w:t>
      </w:r>
      <w:r>
        <w:rPr>
          <w:b w:val="0"/>
          <w:i w:val="0"/>
          <w:smallCaps w:val="0"/>
          <w:strike w:val="0"/>
          <w:u w:val="none"/>
        </w:rPr>
        <w:t xml:space="preserve"> socially </w:t>
      </w:r>
      <w:r>
        <w:rPr>
          <w:b w:val="0"/>
          <w:i w:val="0"/>
          <w:smallCaps w:val="0"/>
          <w:strike w:val="0"/>
          <w:u w:val="single"/>
        </w:rPr>
        <w:t>constructed</w:t>
      </w:r>
      <w:r>
        <w:rPr>
          <w:b w:val="0"/>
          <w:i w:val="0"/>
          <w:smallCaps w:val="0"/>
          <w:strike w:val="0"/>
          <w:u w:val="none"/>
        </w:rPr>
        <w:t xml:space="preserve"> (May and Ferri 2005). The same people who recognize race as a social construction often overlook that dis/ability labeling is the result of similar (but not </w:t>
      </w:r>
      <w:r>
        <w:rPr>
          <w:b w:val="0"/>
          <w:i w:val="0"/>
          <w:smallCaps w:val="0"/>
          <w:strike w:val="0"/>
          <w:u w:val="none"/>
        </w:rPr>
        <w:t>exactly the same</w:t>
      </w:r>
      <w:r>
        <w:rPr>
          <w:b w:val="0"/>
          <w:i w:val="0"/>
          <w:smallCaps w:val="0"/>
          <w:strike w:val="0"/>
          <w:u w:val="none"/>
        </w:rPr>
        <w:t xml:space="preserve">) social processes, </w:t>
      </w:r>
      <w:r>
        <w:rPr>
          <w:b w:val="0"/>
          <w:i w:val="0"/>
          <w:smallCaps w:val="0"/>
          <w:strike w:val="0"/>
          <w:u w:val="single"/>
        </w:rPr>
        <w:t>ignore the ways race and ability are socially constructed in tandem, and equate difference with deficit</w:t>
      </w:r>
      <w:r>
        <w:rPr>
          <w:b w:val="0"/>
          <w:i w:val="0"/>
          <w:smallCaps w:val="0"/>
          <w:strike w:val="0"/>
          <w:u w:val="none"/>
        </w:rPr>
        <w:t xml:space="preserve"> (</w:t>
      </w:r>
      <w:r>
        <w:rPr>
          <w:b w:val="0"/>
          <w:i w:val="0"/>
          <w:smallCaps w:val="0"/>
          <w:strike w:val="0"/>
          <w:u w:val="none"/>
        </w:rPr>
        <w:t>Erevelles</w:t>
      </w:r>
      <w:r>
        <w:rPr>
          <w:b w:val="0"/>
          <w:i w:val="0"/>
          <w:smallCaps w:val="0"/>
          <w:strike w:val="0"/>
          <w:u w:val="none"/>
        </w:rPr>
        <w:t xml:space="preserve"> and Minear 2010). In this sense, by subscribing to the racial ideology of color-blindness, we are perpetuating a parallel trend that Gotanda (1991) originally critiqued – the idea that race is an immutable fact. In this case, </w:t>
      </w:r>
      <w:r>
        <w:rPr>
          <w:b w:val="0"/>
          <w:i w:val="0"/>
          <w:smallCaps w:val="0"/>
          <w:strike w:val="0"/>
          <w:u w:val="single"/>
        </w:rPr>
        <w:t>assuming dis/ability is an immutable fact disguises the social processes that position children of color as less than making them more likely to be labeled with a dis/ability</w:t>
      </w:r>
      <w:r>
        <w:rPr>
          <w:b w:val="0"/>
          <w:i w:val="0"/>
          <w:smallCaps w:val="0"/>
          <w:strike w:val="0"/>
          <w:u w:val="none"/>
        </w:rPr>
        <w:t xml:space="preserve"> and ignores the ways society dis/</w:t>
      </w:r>
      <w:r>
        <w:rPr>
          <w:b w:val="0"/>
          <w:i w:val="0"/>
          <w:smallCaps w:val="0"/>
          <w:strike w:val="0"/>
          <w:u w:val="none"/>
        </w:rPr>
        <w:t>ables</w:t>
      </w:r>
      <w:r>
        <w:rPr>
          <w:b w:val="0"/>
          <w:i w:val="0"/>
          <w:smallCaps w:val="0"/>
          <w:strike w:val="0"/>
          <w:u w:val="none"/>
        </w:rPr>
        <w:t xml:space="preserve"> many people (Kliewer, Biklen, and Kasa-Hendrickson, 2006).</w:t>
      </w:r>
    </w:p>
    <w:p>
      <w:pPr>
        <w:spacing w:after="60"/>
      </w:pPr>
      <w:r>
        <w:rPr>
          <w:b w:val="0"/>
          <w:i w:val="0"/>
          <w:smallCaps w:val="0"/>
          <w:strike w:val="0"/>
          <w:u w:val="single"/>
        </w:rPr>
        <w:t>The goal here is not to</w:t>
      </w:r>
      <w:r>
        <w:rPr>
          <w:b w:val="0"/>
          <w:i w:val="0"/>
          <w:smallCaps w:val="0"/>
          <w:strike w:val="0"/>
          <w:u w:val="none"/>
        </w:rPr>
        <w:t xml:space="preserve"> scold or to </w:t>
      </w:r>
      <w:r>
        <w:rPr>
          <w:b w:val="0"/>
          <w:i w:val="0"/>
          <w:smallCaps w:val="0"/>
          <w:strike w:val="0"/>
          <w:u w:val="single"/>
        </w:rPr>
        <w:t>police the language of race scholars but to</w:t>
      </w:r>
      <w:r>
        <w:rPr>
          <w:b w:val="0"/>
          <w:i w:val="0"/>
          <w:smallCaps w:val="0"/>
          <w:strike w:val="0"/>
          <w:u w:val="none"/>
        </w:rPr>
        <w:t xml:space="preserve"> instead </w:t>
      </w:r>
      <w:r>
        <w:rPr>
          <w:b w:val="0"/>
          <w:i w:val="0"/>
          <w:smallCaps w:val="0"/>
          <w:strike w:val="0"/>
          <w:u w:val="single"/>
        </w:rPr>
        <w:t>suggest</w:t>
      </w:r>
      <w:r>
        <w:rPr>
          <w:b w:val="0"/>
          <w:i w:val="0"/>
          <w:smallCaps w:val="0"/>
          <w:strike w:val="0"/>
          <w:u w:val="none"/>
        </w:rPr>
        <w:t xml:space="preserve"> that </w:t>
      </w:r>
      <w:r>
        <w:rPr>
          <w:b w:val="0"/>
          <w:i w:val="0"/>
          <w:smallCaps w:val="0"/>
          <w:strike w:val="0"/>
          <w:u w:val="single"/>
        </w:rPr>
        <w:t>if we use an intersectional framework, we can</w:t>
      </w:r>
      <w:r>
        <w:rPr>
          <w:b w:val="0"/>
          <w:i w:val="0"/>
          <w:smallCaps w:val="0"/>
          <w:strike w:val="0"/>
          <w:u w:val="none"/>
        </w:rPr>
        <w:t xml:space="preserve"> all </w:t>
      </w:r>
      <w:r>
        <w:rPr>
          <w:b w:val="0"/>
          <w:i w:val="0"/>
          <w:smallCaps w:val="0"/>
          <w:strike w:val="0"/>
          <w:u w:val="single"/>
        </w:rPr>
        <w:t xml:space="preserve">strengthen our critique of </w:t>
      </w:r>
      <w:r>
        <w:rPr>
          <w:b w:val="0"/>
          <w:i w:val="0"/>
          <w:smallCaps w:val="0"/>
          <w:strike w:val="0"/>
          <w:u w:val="none"/>
        </w:rPr>
        <w:t xml:space="preserve">a </w:t>
      </w:r>
      <w:r>
        <w:rPr>
          <w:b w:val="0"/>
          <w:i w:val="0"/>
          <w:smallCaps w:val="0"/>
          <w:strike w:val="0"/>
          <w:u w:val="single"/>
        </w:rPr>
        <w:t xml:space="preserve">racial </w:t>
      </w:r>
      <w:r>
        <w:rPr>
          <w:b w:val="0"/>
          <w:i w:val="0"/>
          <w:smallCaps w:val="0"/>
          <w:strike w:val="0"/>
          <w:u w:val="single"/>
        </w:rPr>
        <w:t>ideology that rejects the recognition of race through confronting</w:t>
      </w:r>
      <w:r>
        <w:rPr>
          <w:b w:val="0"/>
          <w:i w:val="0"/>
          <w:smallCaps w:val="0"/>
          <w:strike w:val="0"/>
          <w:u w:val="none"/>
        </w:rPr>
        <w:t xml:space="preserve"> the (</w:t>
      </w:r>
      <w:r>
        <w:rPr>
          <w:b w:val="0"/>
          <w:i w:val="0"/>
          <w:smallCaps w:val="0"/>
          <w:strike w:val="0"/>
          <w:u w:val="single"/>
        </w:rPr>
        <w:t>un)spoken norms lurking within concepts of race</w:t>
      </w:r>
      <w:r>
        <w:rPr>
          <w:b w:val="0"/>
          <w:i w:val="0"/>
          <w:smallCaps w:val="0"/>
          <w:strike w:val="0"/>
          <w:u w:val="none"/>
        </w:rPr>
        <w:t xml:space="preserve"> and racism. By naming this racial ideology as color-evasiveness, we demonstrate the social construction of race and ability while simultaneously confronting the social and material consequences of racism and ableism.</w:t>
      </w:r>
    </w:p>
    <w:p>
      <w:pPr>
        <w:spacing w:after="60"/>
      </w:pPr>
      <w:r>
        <w:rPr>
          <w:b w:val="0"/>
          <w:i w:val="0"/>
          <w:smallCaps w:val="0"/>
          <w:strike w:val="0"/>
          <w:u w:val="none"/>
        </w:rPr>
        <w:t xml:space="preserve">Additionally, informed by narrow understandings of blindness by sighted people, </w:t>
      </w:r>
      <w:r>
        <w:rPr>
          <w:b w:val="0"/>
          <w:i w:val="0"/>
          <w:smallCaps w:val="0"/>
          <w:strike w:val="0"/>
          <w:u w:val="single"/>
        </w:rPr>
        <w:t>color-blindness implies passivity</w:t>
      </w:r>
      <w:r>
        <w:rPr>
          <w:b w:val="0"/>
          <w:i w:val="0"/>
          <w:smallCaps w:val="0"/>
          <w:strike w:val="0"/>
          <w:u w:val="none"/>
        </w:rPr>
        <w:t xml:space="preserve">. Here, </w:t>
      </w:r>
      <w:r>
        <w:rPr>
          <w:b w:val="0"/>
          <w:i w:val="0"/>
          <w:smallCaps w:val="0"/>
          <w:strike w:val="0"/>
          <w:u w:val="single"/>
        </w:rPr>
        <w:t>blindness is imagined as something one is struck with or victim to</w:t>
      </w:r>
      <w:r>
        <w:rPr>
          <w:b w:val="0"/>
          <w:i w:val="0"/>
          <w:smallCaps w:val="0"/>
          <w:strike w:val="0"/>
          <w:u w:val="none"/>
        </w:rPr>
        <w:t xml:space="preserve"> – something that happens to them. Yet, that ignores the power of white supremacy, and whiteness situated within it, to actively evade discussions on race. As Bonilla-Silva (2006) found, there are purposeful rhetorical moves employed to avoid the discourse of race, racism, and racial inequities and maintain white supremacy. </w:t>
      </w:r>
      <w:r>
        <w:rPr>
          <w:b w:val="0"/>
          <w:i w:val="0"/>
          <w:smallCaps w:val="0"/>
          <w:strike w:val="0"/>
          <w:u w:val="single"/>
        </w:rPr>
        <w:t xml:space="preserve">One must, ‘repress, avoid, and conceal a great deal </w:t>
      </w:r>
      <w:r>
        <w:rPr>
          <w:b w:val="0"/>
          <w:i w:val="0"/>
          <w:smallCaps w:val="0"/>
          <w:strike w:val="0"/>
          <w:u w:val="single"/>
        </w:rPr>
        <w:t>in order to</w:t>
      </w:r>
      <w:r>
        <w:rPr>
          <w:b w:val="0"/>
          <w:i w:val="0"/>
          <w:smallCaps w:val="0"/>
          <w:strike w:val="0"/>
          <w:u w:val="single"/>
        </w:rPr>
        <w:t xml:space="preserve"> maintain a stance of “not noticing” color’</w:t>
      </w:r>
      <w:r>
        <w:rPr>
          <w:b w:val="0"/>
          <w:i w:val="0"/>
          <w:smallCaps w:val="0"/>
          <w:strike w:val="0"/>
          <w:u w:val="none"/>
        </w:rPr>
        <w:t xml:space="preserve"> (Frankenberg 1993, 33). </w:t>
      </w:r>
      <w:r>
        <w:rPr>
          <w:b w:val="0"/>
          <w:i w:val="0"/>
          <w:smallCaps w:val="0"/>
          <w:strike w:val="0"/>
          <w:u w:val="single"/>
        </w:rPr>
        <w:t>This is not the passive characteristic that the term color-blind suggests; instead, this actively (re)inscribes racial stereotypes</w:t>
      </w:r>
      <w:r>
        <w:rPr>
          <w:b w:val="0"/>
          <w:i w:val="0"/>
          <w:smallCaps w:val="0"/>
          <w:strike w:val="0"/>
          <w:u w:val="none"/>
        </w:rPr>
        <w:t xml:space="preserve"> (Williams and Land 2006).</w:t>
      </w:r>
    </w:p>
    <w:p>
      <w:pPr>
        <w:spacing w:after="60"/>
      </w:pPr>
      <w:r>
        <w:rPr>
          <w:b w:val="0"/>
          <w:i w:val="0"/>
          <w:smallCaps w:val="0"/>
          <w:strike w:val="0"/>
          <w:u w:val="none"/>
        </w:rPr>
        <w:t xml:space="preserve">This sense of </w:t>
      </w:r>
      <w:r>
        <w:rPr>
          <w:b w:val="0"/>
          <w:i w:val="0"/>
          <w:smallCaps w:val="0"/>
          <w:strike w:val="0"/>
          <w:u w:val="single"/>
        </w:rPr>
        <w:t>passivity is not benign</w:t>
      </w:r>
      <w:r>
        <w:rPr>
          <w:b w:val="0"/>
          <w:i w:val="0"/>
          <w:smallCaps w:val="0"/>
          <w:strike w:val="0"/>
          <w:u w:val="none"/>
        </w:rPr>
        <w:t xml:space="preserve">. The implication of passivity and the use of blindness within the racial ideology of color-blindness locates the problem and the power within an individual; one can simply ignore race, and racism will go away (Gotanda 1991). In other words, </w:t>
      </w:r>
      <w:r>
        <w:rPr>
          <w:b w:val="0"/>
          <w:i w:val="0"/>
          <w:smallCaps w:val="0"/>
          <w:strike w:val="0"/>
          <w:u w:val="single"/>
        </w:rPr>
        <w:t>the underlying argument for the racial ideology of color-blindness is that everyone will be treated fairly if race was discounted.</w:t>
      </w:r>
      <w:r>
        <w:rPr>
          <w:b w:val="0"/>
          <w:i w:val="0"/>
          <w:smallCaps w:val="0"/>
          <w:strike w:val="0"/>
          <w:u w:val="none"/>
        </w:rPr>
        <w:t xml:space="preserve"> In fact, as Leonardo (2007) noted, the racial ideology rewards those in power who ignore race,</w:t>
      </w:r>
    </w:p>
    <w:p>
      <w:pPr>
        <w:spacing w:after="60"/>
      </w:pPr>
      <w:r>
        <w:rPr>
          <w:b w:val="0"/>
          <w:i w:val="0"/>
          <w:smallCaps w:val="0"/>
          <w:strike w:val="0"/>
          <w:u w:val="none"/>
        </w:rPr>
        <w:t>Of course, it is possible that today’s color-blindness is a way of feigning color-consciousness, that is, color-blindness is really a misnomer in a color-obsessed nation. But to the color-blind society, they amount to the same thing because color-blind people do not recognize it as feigning but as a reality and more significantly, an accomplishment. (266)</w:t>
      </w:r>
    </w:p>
    <w:p>
      <w:pPr>
        <w:spacing w:after="60"/>
      </w:pPr>
      <w:r>
        <w:rPr>
          <w:b w:val="0"/>
          <w:i w:val="0"/>
          <w:smallCaps w:val="0"/>
          <w:strike w:val="0"/>
          <w:u w:val="none"/>
        </w:rPr>
        <w:t xml:space="preserve">Thus, </w:t>
      </w:r>
      <w:r>
        <w:rPr>
          <w:b w:val="0"/>
          <w:i w:val="0"/>
          <w:smallCaps w:val="0"/>
          <w:strike w:val="0"/>
          <w:u w:val="single"/>
        </w:rPr>
        <w:t>those espousing a color-blind racial ideology are individually positioned as racially enlightened while simultaneously reproducing power and inequity in a system of white supremacy.</w:t>
      </w:r>
      <w:r>
        <w:rPr>
          <w:b w:val="0"/>
          <w:i w:val="0"/>
          <w:smallCaps w:val="0"/>
          <w:strike w:val="0"/>
          <w:u w:val="none"/>
        </w:rPr>
        <w:t xml:space="preserve"> It is the systemic violence of racism that impacts our daily lives, not just through individuals but also through institutions. The racial ideology of color-evasiveness allows for an understanding that this failure to address material conditions is not passive, but purposeful. As Gotanda (1991) argued, we must link the race of an individual with the social conditions in which they must survive. Color-blind racial ideology allows for a justification of inaction that propels the system of racial inequities forward. In other words, it is not that whites have trained themselves not to notice color. Instead, those in power often have ‘selective engagement with difference rather than no difference at all’ (Frankenberg 1993, 143). Though Frankenberg argued that along with color-evasion there also occurred a related power-evasion, we argue that those are one and the same. In the context of white supremacy, actively avoiding talking about race is a form of power.</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