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discourage </w:t>
      </w:r>
      <w:r>
        <w:rPr>
          <w:b/>
          <w:i w:val="0"/>
          <w:smallCaps w:val="0"/>
          <w:strike w:val="0"/>
          <w:sz w:val="26"/>
          <w:u w:val="single"/>
        </w:rPr>
        <w:t>innovation snowballing</w:t>
      </w:r>
      <w:r>
        <w:rPr>
          <w:b/>
          <w:i w:val="0"/>
          <w:smallCaps w:val="0"/>
          <w:strike w:val="0"/>
          <w:sz w:val="26"/>
          <w:u w:val="none"/>
        </w:rPr>
        <w:t xml:space="preserve"> through monopoly pricing that hinders the use of prosocial innovation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Zachary </w:t>
      </w:r>
      <w:r>
        <w:rPr>
          <w:b/>
          <w:i w:val="0"/>
          <w:smallCaps w:val="0"/>
          <w:strike w:val="0"/>
          <w:sz w:val="26"/>
          <w:u w:val="none"/>
        </w:rPr>
        <w:t>Liscow</w:t>
      </w:r>
      <w:r>
        <w:rPr>
          <w:b/>
          <w:i w:val="0"/>
          <w:smallCaps w:val="0"/>
          <w:strike w:val="0"/>
          <w:sz w:val="26"/>
          <w:u w:val="none"/>
        </w:rPr>
        <w:t xml:space="preserve"> &amp;</w:t>
      </w:r>
      <w:r>
        <w:rPr>
          <w:b w:val="0"/>
          <w:i w:val="0"/>
          <w:smallCaps w:val="0"/>
          <w:strike w:val="0"/>
          <w:u w:val="none"/>
        </w:rPr>
        <w:t xml:space="preserve"> Quentin </w:t>
      </w:r>
      <w:r>
        <w:rPr>
          <w:b/>
          <w:i w:val="0"/>
          <w:smallCaps w:val="0"/>
          <w:strike w:val="0"/>
          <w:sz w:val="26"/>
          <w:u w:val="none"/>
        </w:rPr>
        <w:t>Karpilow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17</w:t>
      </w:r>
      <w:r>
        <w:rPr>
          <w:b w:val="0"/>
          <w:i w:val="0"/>
          <w:smallCaps w:val="0"/>
          <w:strike w:val="0"/>
          <w:u w:val="none"/>
        </w:rPr>
        <w:t xml:space="preserve"> – *Associate Professor, Yale Law School and **Yale Law School, Class of 2018 “Innovation Snowballing and Climate Law” WASHINGTON UNIVERSITY LAW REVIEW [VOL. 95:387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First, innovation snowballing has several implications for domestic innovation policy in areas touching on climate policy. One key implication is that </w:t>
      </w:r>
      <w:r>
        <w:rPr>
          <w:b w:val="0"/>
          <w:i w:val="0"/>
          <w:smallCaps w:val="0"/>
          <w:strike w:val="0"/>
          <w:sz w:val="22"/>
          <w:u w:val="single"/>
        </w:rPr>
        <w:t>innovation snowballing reduces the appeal of using</w:t>
      </w:r>
      <w:r>
        <w:rPr>
          <w:b w:val="0"/>
          <w:i w:val="0"/>
          <w:smallCaps w:val="0"/>
          <w:strike w:val="0"/>
          <w:u w:val="none"/>
        </w:rPr>
        <w:t xml:space="preserve"> intellectual property (</w:t>
      </w:r>
      <w:r>
        <w:rPr>
          <w:b w:val="0"/>
          <w:i w:val="0"/>
          <w:smallCaps w:val="0"/>
          <w:strike w:val="0"/>
          <w:sz w:val="22"/>
          <w:u w:val="single"/>
        </w:rPr>
        <w:t>IP) to promote cleantech relative to subsidies like prizes, research grants, and</w:t>
      </w:r>
      <w:r>
        <w:rPr>
          <w:b w:val="0"/>
          <w:i w:val="0"/>
          <w:smallCaps w:val="0"/>
          <w:strike w:val="0"/>
          <w:u w:val="none"/>
        </w:rPr>
        <w:t xml:space="preserve"> research and development (</w:t>
      </w:r>
      <w:r>
        <w:rPr>
          <w:b w:val="0"/>
          <w:i w:val="0"/>
          <w:smallCaps w:val="0"/>
          <w:strike w:val="0"/>
          <w:sz w:val="22"/>
          <w:u w:val="single"/>
        </w:rPr>
        <w:t>R&amp;D) tax credits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Patents</w:t>
      </w:r>
      <w:r>
        <w:rPr>
          <w:b w:val="0"/>
          <w:i w:val="0"/>
          <w:smallCaps w:val="0"/>
          <w:strike w:val="0"/>
          <w:u w:val="none"/>
        </w:rPr>
        <w:t xml:space="preserve"> and other forms of intellectual property </w:t>
      </w:r>
      <w:r>
        <w:rPr>
          <w:b w:val="0"/>
          <w:i w:val="0"/>
          <w:smallCaps w:val="0"/>
          <w:strike w:val="0"/>
          <w:sz w:val="22"/>
          <w:u w:val="single"/>
        </w:rPr>
        <w:t>have a main purported advantage of using markets to provide guidance on the value of innovations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main disadvantages of transaction costs and monopoly pricing, making it more difficult to use others’ innovations</w:t>
      </w:r>
      <w:r>
        <w:rPr>
          <w:b w:val="0"/>
          <w:i w:val="0"/>
          <w:smallCaps w:val="0"/>
          <w:strike w:val="0"/>
          <w:u w:val="none"/>
        </w:rPr>
        <w:t xml:space="preserve">.18 </w:t>
      </w:r>
      <w:r>
        <w:rPr>
          <w:b w:val="0"/>
          <w:i w:val="0"/>
          <w:smallCaps w:val="0"/>
          <w:strike w:val="0"/>
          <w:sz w:val="22"/>
          <w:u w:val="single"/>
        </w:rPr>
        <w:t>Innovation snowballing undercuts the benefits of patents by reducing the utility of market valuation, since markets reflect an uneven playing field created by a century of untaxed greenhouse gas externalities</w:t>
      </w:r>
      <w:r>
        <w:rPr>
          <w:b w:val="0"/>
          <w:i w:val="0"/>
          <w:smallCaps w:val="0"/>
          <w:strike w:val="0"/>
          <w:u w:val="none"/>
        </w:rPr>
        <w:t xml:space="preserve">. Additionally, </w:t>
      </w:r>
      <w:r>
        <w:rPr>
          <w:b w:val="0"/>
          <w:i w:val="0"/>
          <w:smallCaps w:val="0"/>
          <w:strike w:val="0"/>
          <w:sz w:val="22"/>
          <w:u w:val="single"/>
        </w:rPr>
        <w:t>because patents hinder the use of others’ innovations, they slow the snowballing process</w:t>
      </w:r>
      <w:r>
        <w:rPr>
          <w:b w:val="0"/>
          <w:i w:val="0"/>
          <w:smallCaps w:val="0"/>
          <w:strike w:val="0"/>
          <w:u w:val="none"/>
        </w:rPr>
        <w:t xml:space="preserve">. As a result, innovation snowballing makes patents a less compelling tool for spurring cleantech innovation. We suggest a cleantech R&amp;D tax credit as a possibly useful tool in this context.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Innovation snowballing also undercuts some long-held views about the structure of domestic innovation subsidies. For example, conventional wisdom calls for subsidizing research on basic science over R&amp;D on products closer to commercialization because research on basic science is least likely to be provided by the private sector.19 However, </w:t>
      </w:r>
      <w:r>
        <w:rPr>
          <w:b w:val="0"/>
          <w:i w:val="0"/>
          <w:smallCaps w:val="0"/>
          <w:strike w:val="0"/>
          <w:sz w:val="22"/>
          <w:u w:val="single"/>
        </w:rPr>
        <w:t>a compelling reason to subsidize late-stage R&amp;D is that its contribution to path dependence can be more easily discerned</w:t>
      </w:r>
      <w:r>
        <w:rPr>
          <w:b w:val="0"/>
          <w:i w:val="0"/>
          <w:smallCaps w:val="0"/>
          <w:strike w:val="0"/>
          <w:u w:val="none"/>
        </w:rPr>
        <w:t xml:space="preserve">, unsettling the conventional preference for basic science. </w:t>
      </w:r>
      <w:r>
        <w:rPr>
          <w:b w:val="0"/>
          <w:i w:val="0"/>
          <w:smallCaps w:val="0"/>
          <w:strike w:val="0"/>
          <w:sz w:val="22"/>
          <w:u w:val="single"/>
        </w:rPr>
        <w:t>Path dependence also emphasizes the value of prioritizing increases in R&amp;D spending over reductions in emissions</w:t>
      </w:r>
      <w:r>
        <w:rPr>
          <w:b w:val="0"/>
          <w:i w:val="0"/>
          <w:smallCaps w:val="0"/>
          <w:strike w:val="0"/>
          <w:u w:val="none"/>
        </w:rPr>
        <w:t xml:space="preserve"> in the short term, as the sooner society closes the innovation gap between cleantech and </w:t>
      </w:r>
      <w:r>
        <w:rPr>
          <w:b w:val="0"/>
          <w:i w:val="0"/>
          <w:smallCaps w:val="0"/>
          <w:strike w:val="0"/>
          <w:u w:val="none"/>
        </w:rPr>
        <w:t>dirtytech</w:t>
      </w:r>
      <w:r>
        <w:rPr>
          <w:b w:val="0"/>
          <w:i w:val="0"/>
          <w:smallCaps w:val="0"/>
          <w:strike w:val="0"/>
          <w:u w:val="none"/>
        </w:rPr>
        <w:t xml:space="preserve">, the sooner private-sector innovation will flow to cleantech without government support. In other words, in the </w:t>
      </w:r>
      <w:r>
        <w:rPr>
          <w:b w:val="0"/>
          <w:i/>
          <w:smallCaps w:val="0"/>
          <w:strike w:val="0"/>
          <w:u w:val="none"/>
        </w:rPr>
        <w:t>short term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innovation snowballing argues for prioritizing technological development alongside</w:t>
      </w:r>
      <w:r>
        <w:rPr>
          <w:b w:val="0"/>
          <w:i w:val="0"/>
          <w:smallCaps w:val="0"/>
          <w:strike w:val="0"/>
          <w:u w:val="none"/>
        </w:rPr>
        <w:t xml:space="preserve"> (and to some extent instead of)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emissions reductions to achieve a </w:t>
      </w:r>
      <w:r>
        <w:rPr>
          <w:b w:val="0"/>
          <w:i/>
          <w:smallCaps w:val="0"/>
          <w:strike w:val="0"/>
          <w:sz w:val="22"/>
          <w:u w:val="single"/>
        </w:rPr>
        <w:t xml:space="preserve">long-term </w:t>
      </w:r>
      <w:r>
        <w:rPr>
          <w:b w:val="0"/>
          <w:i w:val="0"/>
          <w:smallCaps w:val="0"/>
          <w:strike w:val="0"/>
          <w:sz w:val="22"/>
          <w:u w:val="single"/>
        </w:rPr>
        <w:t>goal of greater emissions reductions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