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ARPA-H for pharma research solves pharma innovation better than patents – COVID research proves it’s possible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Mariana </w:t>
      </w:r>
      <w:r>
        <w:rPr>
          <w:b/>
          <w:i w:val="0"/>
          <w:smallCaps w:val="0"/>
          <w:strike w:val="0"/>
          <w:sz w:val="26"/>
          <w:u w:val="none"/>
        </w:rPr>
        <w:t>Mazzucato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- Professor in the Economics of Innovation and Public Value at University College London where she is the founding director of the UCL Institute for Innovation and Public Purpose. </w:t>
      </w:r>
      <w:r>
        <w:rPr>
          <w:b w:val="0"/>
          <w:i w:val="0"/>
          <w:smallCaps w:val="0"/>
          <w:strike w:val="0"/>
          <w:u w:val="single"/>
        </w:rPr>
        <w:t>MISSION ECONOMY: A Moonshot Guide to Changing Capitalism</w:t>
      </w:r>
      <w:r>
        <w:rPr>
          <w:b w:val="0"/>
          <w:i w:val="0"/>
          <w:smallCaps w:val="0"/>
          <w:strike w:val="0"/>
          <w:u w:val="none"/>
        </w:rPr>
        <w:t>, chapter 6</w:t>
      </w:r>
      <w:r>
        <w:rPr>
          <w:b w:val="0"/>
          <w:i w:val="0"/>
          <w:smallCaps w:val="0"/>
          <w:strike w:val="0"/>
          <w:u w:val="none"/>
        </w:rPr>
        <w:tab/>
        <w:t>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Health innovation is expensive</w:t>
      </w:r>
      <w:r>
        <w:rPr>
          <w:b w:val="0"/>
          <w:i w:val="0"/>
          <w:smallCaps w:val="0"/>
          <w:strike w:val="0"/>
          <w:u w:val="none"/>
        </w:rPr>
        <w:t xml:space="preserve">, inefficient and unsustainable, </w:t>
      </w:r>
      <w:r>
        <w:rPr>
          <w:b w:val="0"/>
          <w:i w:val="0"/>
          <w:smallCaps w:val="0"/>
          <w:strike w:val="0"/>
          <w:sz w:val="22"/>
          <w:u w:val="single"/>
        </w:rPr>
        <w:t>while the pharmaceutical sector itself consistently puts profits before people.</w:t>
      </w:r>
      <w:r>
        <w:rPr>
          <w:b w:val="0"/>
          <w:i w:val="0"/>
          <w:smallCaps w:val="0"/>
          <w:strike w:val="0"/>
          <w:u w:val="none"/>
        </w:rPr>
        <w:t xml:space="preserve"> Largely, </w:t>
      </w:r>
      <w:r>
        <w:rPr>
          <w:b w:val="0"/>
          <w:i w:val="0"/>
          <w:smallCaps w:val="0"/>
          <w:strike w:val="0"/>
          <w:sz w:val="22"/>
          <w:u w:val="single"/>
        </w:rPr>
        <w:t>this is due to incentives which encourage pharmaceutical companies to set high prices and deliver short-term returns to shareholders instead of investing in riskier, long-term research that advances critical therapies</w:t>
      </w:r>
      <w:r>
        <w:rPr>
          <w:b w:val="0"/>
          <w:i w:val="0"/>
          <w:smallCaps w:val="0"/>
          <w:strike w:val="0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u w:val="single"/>
        </w:rPr>
        <w:t>high prices of medicines have prevented patients from using them worldwide, or have reduced access to them</w:t>
      </w:r>
      <w:r>
        <w:rPr>
          <w:b w:val="0"/>
          <w:i w:val="0"/>
          <w:smallCaps w:val="0"/>
          <w:strike w:val="0"/>
          <w:u w:val="none"/>
        </w:rPr>
        <w:t xml:space="preserve">, with damaging consequences for human health and well-being. This is especially problematic given the very high public spending worldwide on drug innovation. In the USA alone, the National Institutes of Health spends $40 billion a year on it and yet drug prices do not reflect that, leading some to say – an idea we have encountered before – that </w:t>
      </w:r>
      <w:r>
        <w:rPr>
          <w:b w:val="0"/>
          <w:i w:val="0"/>
          <w:smallCaps w:val="0"/>
          <w:strike w:val="0"/>
          <w:sz w:val="22"/>
          <w:u w:val="single"/>
        </w:rPr>
        <w:t>while the costs are socialized, the profits are privatized</w:t>
      </w:r>
      <w:r>
        <w:rPr>
          <w:b w:val="0"/>
          <w:i w:val="0"/>
          <w:smallCaps w:val="0"/>
          <w:strike w:val="0"/>
          <w:u w:val="none"/>
        </w:rPr>
        <w:t>.24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 case in point: </w:t>
      </w:r>
      <w:r>
        <w:rPr>
          <w:b w:val="0"/>
          <w:i w:val="0"/>
          <w:smallCaps w:val="0"/>
          <w:strike w:val="0"/>
          <w:sz w:val="22"/>
          <w:u w:val="single"/>
        </w:rPr>
        <w:t>the hepatitis-C drug Sofosbuvir was the product of over ten years of research funded by the US Department of Veterans Affairs and NIH-funded research</w:t>
      </w:r>
      <w:r>
        <w:rPr>
          <w:b w:val="0"/>
          <w:i w:val="0"/>
          <w:smallCaps w:val="0"/>
          <w:strike w:val="0"/>
          <w:u w:val="none"/>
        </w:rPr>
        <w:t xml:space="preserve"> at Emory University, as well as NIH small-business innovation grants.25 </w:t>
      </w:r>
      <w:r>
        <w:rPr>
          <w:b w:val="0"/>
          <w:i w:val="0"/>
          <w:smallCaps w:val="0"/>
          <w:strike w:val="0"/>
          <w:sz w:val="22"/>
          <w:u w:val="single"/>
        </w:rPr>
        <w:t>After acquiring the drug, Gilead Sciences originally marketed it in the USA at $84,000</w:t>
      </w:r>
      <w:r>
        <w:rPr>
          <w:b w:val="0"/>
          <w:i w:val="0"/>
          <w:smallCaps w:val="0"/>
          <w:strike w:val="0"/>
          <w:u w:val="none"/>
        </w:rPr>
        <w:t xml:space="preserve"> for a twelve-week course at one pill a day. In the UK, the list price for a course of treatment was nearly £35,000 (excluding VAT).26 These prices presented a huge barrier to access, even in wealthy countries. But by the end of 2017, Sofosbuvir-based products had generated over $50 billion in sales for Gilead.27 And more recently, in July 2020, Gilead was charging $3,120 for its COVID-19 drug Remdesivir, which was co-developed with a $70.5 million grant from the government-funded NIH.28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Unfortunately, one of the reasons why the NIH itself has become less active in this area is because it scrapped the fair pricing clause in 1995.29 And </w:t>
      </w:r>
      <w:r>
        <w:rPr>
          <w:b w:val="0"/>
          <w:i w:val="0"/>
          <w:smallCaps w:val="0"/>
          <w:strike w:val="0"/>
          <w:sz w:val="22"/>
          <w:u w:val="single"/>
        </w:rPr>
        <w:t>even though there are march-in rights under the Bayh–Dole Act,</w:t>
      </w:r>
      <w:r>
        <w:rPr>
          <w:b w:val="0"/>
          <w:i w:val="0"/>
          <w:smallCaps w:val="0"/>
          <w:strike w:val="0"/>
          <w:u w:val="none"/>
        </w:rPr>
        <w:t xml:space="preserve"> which allowed publicly financed research to be patented, unfortunately </w:t>
      </w:r>
      <w:r>
        <w:rPr>
          <w:b w:val="0"/>
          <w:i w:val="0"/>
          <w:smallCaps w:val="0"/>
          <w:strike w:val="0"/>
          <w:sz w:val="22"/>
          <w:u w:val="single"/>
        </w:rPr>
        <w:t>the NIH seems not to be interested in using them effectively</w:t>
      </w:r>
      <w:r>
        <w:rPr>
          <w:b w:val="0"/>
          <w:i w:val="0"/>
          <w:smallCaps w:val="0"/>
          <w:strike w:val="0"/>
          <w:u w:val="none"/>
        </w:rPr>
        <w:t>. Indeed, no federal agency has ever exercised its power to license patent rights to others. In particular, the NIH has received six march-in petitions and has denied each one.30 Interestingly, the Veterans Health Administration has been much more successful at getting good prices – highlighting again how military objectives seem to be better attuned to securing a good public–private deal.31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2018 I co-authored a report, ‘The People’s Prescription’, that advocated a mission-oriented approach to health innovation and a realignment of health systems to create public value. I argued that </w:t>
      </w:r>
      <w:r>
        <w:rPr>
          <w:b w:val="0"/>
          <w:i w:val="0"/>
          <w:smallCaps w:val="0"/>
          <w:strike w:val="0"/>
          <w:sz w:val="22"/>
          <w:u w:val="single"/>
        </w:rPr>
        <w:t>a thriving health system should generate new health technologies that improve public health</w:t>
      </w:r>
      <w:r>
        <w:rPr>
          <w:b w:val="0"/>
          <w:i w:val="0"/>
          <w:smallCaps w:val="0"/>
          <w:strike w:val="0"/>
          <w:u w:val="none"/>
        </w:rPr>
        <w:t xml:space="preserve">, while ensuring access to effective treatments for the people who need them. In the report,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 proposed resurrecting the idea of </w:t>
      </w:r>
      <w:r>
        <w:rPr>
          <w:b w:val="0"/>
          <w:i w:val="0"/>
          <w:smallCaps w:val="0"/>
          <w:strike w:val="0"/>
          <w:sz w:val="22"/>
          <w:u w:val="single"/>
        </w:rPr>
        <w:t>an ARPA-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 for health to </w:t>
      </w:r>
      <w:r>
        <w:rPr>
          <w:b/>
          <w:i w:val="0"/>
          <w:smallCaps w:val="0"/>
          <w:strike w:val="0"/>
          <w:sz w:val="22"/>
          <w:u w:val="single"/>
        </w:rPr>
        <w:t>crowd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solutions needed for health innovation goals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 w:val="0"/>
          <w:i w:val="0"/>
          <w:smallCaps w:val="0"/>
          <w:strike w:val="0"/>
          <w:u w:val="none"/>
        </w:rPr>
        <w:t>similar to</w:t>
      </w:r>
      <w:r>
        <w:rPr>
          <w:b w:val="0"/>
          <w:i w:val="0"/>
          <w:smallCaps w:val="0"/>
          <w:strike w:val="0"/>
          <w:u w:val="none"/>
        </w:rPr>
        <w:t xml:space="preserve"> how DARPA had done so well for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-related goals. </w:t>
      </w:r>
      <w:r>
        <w:rPr>
          <w:b w:val="0"/>
          <w:i w:val="0"/>
          <w:smallCaps w:val="0"/>
          <w:strike w:val="0"/>
          <w:sz w:val="22"/>
          <w:u w:val="single"/>
        </w:rPr>
        <w:t>Key to the proposal was using a mission-oriented approach to link the upstream investment in research for new drugs to the downstream access to health care; public investment in health would attract private-sector activity, but also structure the governance of the process in a way that met public interest tests</w:t>
      </w:r>
      <w:r>
        <w:rPr>
          <w:b w:val="0"/>
          <w:i w:val="0"/>
          <w:smallCaps w:val="0"/>
          <w:strike w:val="0"/>
          <w:u w:val="none"/>
        </w:rPr>
        <w:t>. This would mean ensuring as far as possible that patents are not abused to create monopoly profits and that prices are kept lower to reflect the public contribution.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2020, when the global pandemic </w:t>
      </w:r>
      <w:r>
        <w:rPr>
          <w:b w:val="0"/>
          <w:i w:val="0"/>
          <w:smallCaps w:val="0"/>
          <w:strike w:val="0"/>
          <w:u w:val="none"/>
        </w:rPr>
        <w:t>hit</w:t>
      </w:r>
      <w:r>
        <w:rPr>
          <w:b w:val="0"/>
          <w:i w:val="0"/>
          <w:smallCaps w:val="0"/>
          <w:strike w:val="0"/>
          <w:u w:val="none"/>
        </w:rPr>
        <w:t>, the need for a mission-oriented approach to health innovation became ever more urgent. Prior to the 73rd World Health Assembly, I joined over 140 public-health figures – including fifty former world leaders – in a call to ensure that a ‘people’s vaccine’ would be universally available to anyone across the world. The mission here was to develop and produce a COVID-19 vaccine that was affordable and globally accessible – and left no one behind.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Fortunately, </w:t>
      </w:r>
      <w:r>
        <w:rPr>
          <w:b w:val="0"/>
          <w:i w:val="0"/>
          <w:smallCaps w:val="0"/>
          <w:strike w:val="0"/>
          <w:sz w:val="22"/>
          <w:u w:val="single"/>
        </w:rPr>
        <w:t>researchers from universities and companies across the globe started racing to develop a vaccine as soon as the virus was identified. This mobilization was made possible only through substantial public investment, including by the NIH</w:t>
      </w:r>
      <w:r>
        <w:rPr>
          <w:b w:val="0"/>
          <w:i w:val="0"/>
          <w:smallCaps w:val="0"/>
          <w:strike w:val="0"/>
          <w:u w:val="none"/>
        </w:rPr>
        <w:t xml:space="preserve"> and the Coalition for Epidemic Preparedness Innovations, a publicly funded non-profit organization created after the West African Ebola epidemic to research and develop vaccines for deployment in outbreaks. </w:t>
      </w:r>
      <w:r>
        <w:rPr>
          <w:b w:val="0"/>
          <w:i w:val="0"/>
          <w:smallCaps w:val="0"/>
          <w:strike w:val="0"/>
          <w:sz w:val="22"/>
          <w:u w:val="single"/>
        </w:rPr>
        <w:t>The Biomedical Advanced Research and Development Authority, part of the US Department of Health and Human Services, also invested substantially in deals with US companies</w:t>
      </w:r>
      <w:r>
        <w:rPr>
          <w:b w:val="0"/>
          <w:i w:val="0"/>
          <w:smallCaps w:val="0"/>
          <w:strike w:val="0"/>
          <w:u w:val="none"/>
        </w:rPr>
        <w:t xml:space="preserve">, such as Johnson &amp; Johnson ($450 million) and Moderna ($483 million). But </w:t>
      </w:r>
      <w:r>
        <w:rPr>
          <w:b w:val="0"/>
          <w:i w:val="0"/>
          <w:smallCaps w:val="0"/>
          <w:strike w:val="0"/>
          <w:sz w:val="22"/>
          <w:u w:val="single"/>
        </w:rPr>
        <w:t>funding is not enough. What is needed is governance of the process in the public interest</w:t>
      </w:r>
      <w:r>
        <w:rPr>
          <w:b w:val="0"/>
          <w:i w:val="0"/>
          <w:smallCaps w:val="0"/>
          <w:strike w:val="0"/>
          <w:u w:val="none"/>
        </w:rPr>
        <w:t xml:space="preserve">. In the UK, despite significant public funding towards a vaccine – going mainly towards twenty-five university-based projects – </w:t>
      </w:r>
      <w:r>
        <w:rPr>
          <w:b w:val="0"/>
          <w:i w:val="0"/>
          <w:smallCaps w:val="0"/>
          <w:strike w:val="0"/>
          <w:sz w:val="22"/>
          <w:u w:val="single"/>
        </w:rPr>
        <w:t>there are no safeguards in place to ensure that publicly funded products will be affordable and available to everyone who needs them</w:t>
      </w:r>
      <w:r>
        <w:rPr>
          <w:b w:val="0"/>
          <w:i w:val="0"/>
          <w:smallCaps w:val="0"/>
          <w:strike w:val="0"/>
          <w:u w:val="none"/>
        </w:rPr>
        <w:t xml:space="preserve">, though the University of Oxford has made statements close to that effect. </w:t>
      </w:r>
      <w:r>
        <w:rPr>
          <w:b w:val="0"/>
          <w:i w:val="0"/>
          <w:smallCaps w:val="0"/>
          <w:strike w:val="0"/>
          <w:sz w:val="22"/>
          <w:u w:val="single"/>
        </w:rPr>
        <w:t>Unless</w:t>
      </w:r>
      <w:r>
        <w:rPr>
          <w:b w:val="0"/>
          <w:i w:val="0"/>
          <w:smallCaps w:val="0"/>
          <w:strike w:val="0"/>
          <w:u w:val="none"/>
        </w:rPr>
        <w:t xml:space="preserve"> such </w:t>
      </w:r>
      <w:r>
        <w:rPr>
          <w:b/>
          <w:i w:val="0"/>
          <w:smallCaps w:val="0"/>
          <w:strike w:val="0"/>
          <w:sz w:val="22"/>
          <w:u w:val="single"/>
        </w:rPr>
        <w:t>conditions are written into contracts,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experience shows it does not happen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Indeed,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investing billions of dollars in R&amp;D </w:t>
      </w:r>
      <w:r>
        <w:rPr>
          <w:b w:val="0"/>
          <w:i w:val="0"/>
          <w:smallCaps w:val="0"/>
          <w:strike w:val="0"/>
          <w:u w:val="none"/>
        </w:rPr>
        <w:t xml:space="preserve">was, and </w:t>
      </w:r>
      <w:r>
        <w:rPr>
          <w:b w:val="0"/>
          <w:i w:val="0"/>
          <w:smallCaps w:val="0"/>
          <w:strike w:val="0"/>
          <w:sz w:val="22"/>
          <w:u w:val="single"/>
        </w:rPr>
        <w:t>is, just the first step in health innovation</w:t>
      </w:r>
      <w:r>
        <w:rPr>
          <w:b w:val="0"/>
          <w:i w:val="0"/>
          <w:smallCaps w:val="0"/>
          <w:strike w:val="0"/>
          <w:u w:val="none"/>
        </w:rPr>
        <w:t xml:space="preserve">. Whether the goal is to develop a COVID-19 vaccine, an advanced treatment for cancer or an affordable medication for diabetes, governments </w:t>
      </w:r>
      <w:r>
        <w:rPr>
          <w:b w:val="0"/>
          <w:i w:val="0"/>
          <w:smallCaps w:val="0"/>
          <w:strike w:val="0"/>
          <w:u w:val="none"/>
        </w:rPr>
        <w:t>have to</w:t>
      </w:r>
      <w:r>
        <w:rPr>
          <w:b w:val="0"/>
          <w:i w:val="0"/>
          <w:smallCaps w:val="0"/>
          <w:strike w:val="0"/>
          <w:u w:val="none"/>
        </w:rPr>
        <w:t xml:space="preserve"> radically transform the governance, structures and incentives of the health innovation model to meet the needs of patients and public health. For example, </w:t>
      </w:r>
      <w:r>
        <w:rPr>
          <w:b w:val="0"/>
          <w:i w:val="0"/>
          <w:smallCaps w:val="0"/>
          <w:strike w:val="0"/>
          <w:sz w:val="22"/>
          <w:u w:val="single"/>
        </w:rPr>
        <w:t>governments need to provide clear and transparent rules of engagement along the entire innovation chain</w:t>
      </w:r>
      <w:r>
        <w:rPr>
          <w:b w:val="0"/>
          <w:i w:val="0"/>
          <w:smallCaps w:val="0"/>
          <w:strike w:val="0"/>
          <w:u w:val="none"/>
        </w:rPr>
        <w:t xml:space="preserve">. Public-health-interest goals and metrics </w:t>
      </w:r>
      <w:r>
        <w:rPr>
          <w:b w:val="0"/>
          <w:i w:val="0"/>
          <w:smallCaps w:val="0"/>
          <w:strike w:val="0"/>
          <w:u w:val="none"/>
        </w:rPr>
        <w:t>have to</w:t>
      </w:r>
      <w:r>
        <w:rPr>
          <w:b w:val="0"/>
          <w:i w:val="0"/>
          <w:smallCaps w:val="0"/>
          <w:strike w:val="0"/>
          <w:u w:val="none"/>
        </w:rPr>
        <w:t xml:space="preserve"> govern innovation end to end, from R&amp;D to public access to treatment. Urgent public-health needs must take top priority.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