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Even with imperfect information, patents are still </w:t>
      </w:r>
      <w:r>
        <w:rPr>
          <w:b/>
          <w:i w:val="0"/>
          <w:smallCaps w:val="0"/>
          <w:strike w:val="0"/>
          <w:sz w:val="26"/>
          <w:u w:val="single"/>
        </w:rPr>
        <w:t>more likely</w:t>
      </w:r>
      <w:r>
        <w:rPr>
          <w:b/>
          <w:i w:val="0"/>
          <w:smallCaps w:val="0"/>
          <w:strike w:val="0"/>
          <w:sz w:val="26"/>
          <w:u w:val="none"/>
        </w:rPr>
        <w:t xml:space="preserve"> to cause antisocial innovation than government incentives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Buccafusco</w:t>
      </w:r>
      <w:r>
        <w:rPr>
          <w:b w:val="0"/>
          <w:i w:val="0"/>
          <w:smallCaps w:val="0"/>
          <w:strike w:val="0"/>
          <w:u w:val="none"/>
        </w:rPr>
        <w:t xml:space="preserve">, Christopher </w:t>
      </w:r>
      <w:r>
        <w:rPr>
          <w:b/>
          <w:i w:val="0"/>
          <w:smallCaps w:val="0"/>
          <w:strike w:val="0"/>
          <w:sz w:val="26"/>
          <w:u w:val="none"/>
        </w:rPr>
        <w:t>and Weinstein</w:t>
      </w:r>
      <w:r>
        <w:rPr>
          <w:b w:val="0"/>
          <w:i w:val="0"/>
          <w:smallCaps w:val="0"/>
          <w:strike w:val="0"/>
          <w:u w:val="none"/>
        </w:rPr>
        <w:t>, Samuel N.,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Christopher </w:t>
      </w:r>
      <w:r>
        <w:rPr>
          <w:b w:val="0"/>
          <w:i w:val="0"/>
          <w:smallCaps w:val="0"/>
          <w:strike w:val="0"/>
          <w:u w:val="none"/>
        </w:rPr>
        <w:t>Buccafusco</w:t>
      </w:r>
      <w:r>
        <w:rPr>
          <w:b w:val="0"/>
          <w:i w:val="0"/>
          <w:smallCaps w:val="0"/>
          <w:strike w:val="0"/>
          <w:u w:val="none"/>
        </w:rPr>
        <w:t xml:space="preserve"> is the Edward &amp; Ellen Schwarzman Distinguished Professor at Duke University School of Law. Samuel N. Weinstein is a Professor and Co-Director of the Heyman Center on Corporate Governance at the Benjamin N. Cardozo School of Law, Yeshiva University "Antisocial Innovation," Georgia Law Review: Vol. 58: No. 2, Article 4. Available at: https://digitalcommons.law.uga.edu/glr/vol58/iss2/4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Policymakers may have imperfect knowledge about which innovations are likely to contribute</w:t>
      </w:r>
      <w:r>
        <w:rPr>
          <w:b w:val="0"/>
          <w:i w:val="0"/>
          <w:smallCaps w:val="0"/>
          <w:strike w:val="0"/>
          <w:u w:val="none"/>
        </w:rPr>
        <w:t xml:space="preserve"> the most </w:t>
      </w:r>
      <w:r>
        <w:rPr>
          <w:b w:val="0"/>
          <w:i w:val="0"/>
          <w:smallCaps w:val="0"/>
          <w:strike w:val="0"/>
          <w:sz w:val="22"/>
          <w:u w:val="single"/>
        </w:rPr>
        <w:t>to social welfare, but</w:t>
      </w:r>
      <w:r>
        <w:rPr>
          <w:b w:val="0"/>
          <w:i w:val="0"/>
          <w:smallCaps w:val="0"/>
          <w:strike w:val="0"/>
          <w:u w:val="none"/>
        </w:rPr>
        <w:t xml:space="preserve">, we hope,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less likely than the utility-blind patent system to favor innovations that are affirmatively harmful </w:t>
      </w:r>
      <w:r>
        <w:rPr>
          <w:b w:val="0"/>
          <w:i w:val="0"/>
          <w:smallCaps w:val="0"/>
          <w:strike w:val="0"/>
          <w:u w:val="none"/>
        </w:rPr>
        <w:t xml:space="preserve">to society. </w:t>
      </w:r>
      <w:r>
        <w:rPr>
          <w:b w:val="0"/>
          <w:i w:val="0"/>
          <w:smallCaps w:val="0"/>
          <w:strike w:val="0"/>
          <w:sz w:val="22"/>
          <w:u w:val="single"/>
        </w:rPr>
        <w:t>We do not intend to seem overly sanguine about the state’s ability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direct innovation</w:t>
      </w:r>
      <w:r>
        <w:rPr>
          <w:b w:val="0"/>
          <w:i w:val="0"/>
          <w:smallCaps w:val="0"/>
          <w:strike w:val="0"/>
          <w:u w:val="none"/>
        </w:rPr>
        <w:t xml:space="preserve">. Certainly, research grants have supported the development of drugs and chemicals that turned out to cause grave social harms.399 </w:t>
      </w:r>
      <w:r>
        <w:rPr>
          <w:b w:val="0"/>
          <w:i w:val="0"/>
          <w:smallCaps w:val="0"/>
          <w:strike w:val="0"/>
          <w:sz w:val="22"/>
          <w:u w:val="single"/>
        </w:rPr>
        <w:t>Our claim is more modest. Once we recognize the existence and scale of antisocial innovation, our confidence in the patent system should decrease</w:t>
      </w:r>
      <w:r>
        <w:rPr>
          <w:b w:val="0"/>
          <w:i w:val="0"/>
          <w:smallCaps w:val="0"/>
          <w:strike w:val="0"/>
          <w:u w:val="none"/>
        </w:rPr>
        <w:t xml:space="preserve">.  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