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Grants don’t remove risk – researchers </w:t>
      </w:r>
      <w:r>
        <w:rPr>
          <w:b/>
          <w:i w:val="0"/>
          <w:smallCaps w:val="0"/>
          <w:strike w:val="0"/>
          <w:sz w:val="26"/>
          <w:u w:val="none"/>
        </w:rPr>
        <w:t>have to</w:t>
      </w:r>
      <w:r>
        <w:rPr>
          <w:b/>
          <w:i w:val="0"/>
          <w:smallCaps w:val="0"/>
          <w:strike w:val="0"/>
          <w:sz w:val="26"/>
          <w:u w:val="none"/>
        </w:rPr>
        <w:t xml:space="preserve"> compete for subsequent grant applications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W. Nicholson </w:t>
      </w:r>
      <w:r>
        <w:rPr>
          <w:b/>
          <w:i w:val="0"/>
          <w:smallCaps w:val="0"/>
          <w:strike w:val="0"/>
          <w:sz w:val="26"/>
          <w:u w:val="none"/>
        </w:rPr>
        <w:t>Price</w:t>
      </w:r>
      <w:r>
        <w:rPr>
          <w:b w:val="0"/>
          <w:i w:val="0"/>
          <w:smallCaps w:val="0"/>
          <w:strike w:val="0"/>
          <w:u w:val="none"/>
        </w:rPr>
        <w:t xml:space="preserve"> II, 20</w:t>
      </w:r>
      <w:r>
        <w:rPr>
          <w:b/>
          <w:i w:val="0"/>
          <w:smallCaps w:val="0"/>
          <w:strike w:val="0"/>
          <w:sz w:val="26"/>
          <w:u w:val="none"/>
        </w:rPr>
        <w:t>19</w:t>
      </w:r>
      <w:r>
        <w:rPr>
          <w:b w:val="0"/>
          <w:i w:val="0"/>
          <w:smallCaps w:val="0"/>
          <w:strike w:val="0"/>
          <w:u w:val="none"/>
        </w:rPr>
        <w:t xml:space="preserve"> - Assistant Professor of Law, University of Michigan Law School “Grants” 34 Berkeley Tech. L.J. 1, Nexis Uni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Downside risk invites the most straightforward rebuttal. </w:t>
      </w:r>
      <w:r>
        <w:rPr>
          <w:b w:val="0"/>
          <w:i w:val="0"/>
          <w:smallCaps w:val="0"/>
          <w:strike w:val="0"/>
          <w:sz w:val="22"/>
          <w:u w:val="single"/>
        </w:rPr>
        <w:t>The government does not bear downside risk alone. Researchers also face downside risks from project failures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While the NIH does not require success from its funded projects - science is risky, and innovative science more so - nevertheless it is easier to generate data, and especially to publish in prestigious peer-reviewed journals, if research achieves its stated goals.</w:t>
      </w:r>
      <w:r>
        <w:rPr>
          <w:b w:val="0"/>
          <w:i w:val="0"/>
          <w:smallCaps w:val="0"/>
          <w:strike w:val="0"/>
          <w:u w:val="none"/>
        </w:rPr>
        <w:t xml:space="preserve"> This bias in favor of positive results has its own powerful negative consequences for science, 190 but it does keep some of the risk of failure squarely on the researcher. </w:t>
      </w:r>
      <w:r>
        <w:rPr>
          <w:b w:val="0"/>
          <w:i w:val="0"/>
          <w:smallCaps w:val="0"/>
          <w:strike w:val="0"/>
          <w:sz w:val="22"/>
          <w:u w:val="single"/>
        </w:rPr>
        <w:t>Failing to receive or renew grant funding results in a range of consequences that can hit a researcher hard, including shame among peers, the inability to hire</w:t>
      </w:r>
      <w:r>
        <w:rPr>
          <w:b w:val="0"/>
          <w:i w:val="0"/>
          <w:smallCaps w:val="0"/>
          <w:strike w:val="0"/>
          <w:u w:val="none"/>
        </w:rPr>
        <w:t xml:space="preserve"> (or the need to fire) </w:t>
      </w:r>
      <w:r>
        <w:rPr>
          <w:b w:val="0"/>
          <w:i w:val="0"/>
          <w:smallCaps w:val="0"/>
          <w:strike w:val="0"/>
          <w:sz w:val="22"/>
          <w:u w:val="single"/>
        </w:rPr>
        <w:t>subordinates, denial of tenure or promotion, and the end of a lab and a career</w:t>
      </w:r>
      <w:r>
        <w:rPr>
          <w:b w:val="0"/>
          <w:i w:val="0"/>
          <w:smallCaps w:val="0"/>
          <w:strike w:val="0"/>
          <w:u w:val="none"/>
        </w:rPr>
        <w:t>. 191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