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Solyndra was one failure in a portfolio of </w:t>
      </w:r>
      <w:r>
        <w:rPr>
          <w:b/>
          <w:i w:val="0"/>
          <w:smallCaps w:val="0"/>
          <w:strike w:val="0"/>
          <w:sz w:val="26"/>
          <w:u w:val="single"/>
        </w:rPr>
        <w:t>successful</w:t>
      </w:r>
      <w:r>
        <w:rPr>
          <w:b/>
          <w:i w:val="0"/>
          <w:smallCaps w:val="0"/>
          <w:strike w:val="0"/>
          <w:sz w:val="26"/>
          <w:u w:val="none"/>
        </w:rPr>
        <w:t xml:space="preserve"> projects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Mariana </w:t>
      </w:r>
      <w:r>
        <w:rPr>
          <w:b/>
          <w:i w:val="0"/>
          <w:smallCaps w:val="0"/>
          <w:strike w:val="0"/>
          <w:sz w:val="26"/>
          <w:u w:val="none"/>
        </w:rPr>
        <w:t>Mazzucato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u w:val="none"/>
        </w:rPr>
        <w:t xml:space="preserve"> - Professor in the Economics of Innovation and Public Value at University College London where she is the founding director of the UCL Institute for Innovation and Public Purpose. </w:t>
      </w:r>
      <w:r>
        <w:rPr>
          <w:b w:val="0"/>
          <w:i w:val="0"/>
          <w:smallCaps w:val="0"/>
          <w:strike w:val="0"/>
          <w:u w:val="single"/>
        </w:rPr>
        <w:t>The Entrepreneurial State</w:t>
      </w:r>
      <w:r>
        <w:rPr>
          <w:b w:val="0"/>
          <w:i w:val="0"/>
          <w:smallCaps w:val="0"/>
          <w:strike w:val="0"/>
          <w:u w:val="none"/>
        </w:rPr>
        <w:t>, p.141-143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Solyndra was not the only company receiving loan guarantees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DoE to develop clean tech</w:t>
      </w:r>
      <w:r>
        <w:rPr>
          <w:b w:val="0"/>
          <w:i w:val="0"/>
          <w:smallCaps w:val="0"/>
          <w:strike w:val="0"/>
          <w:u w:val="none"/>
        </w:rPr>
        <w:t xml:space="preserve">nologies </w:t>
      </w:r>
      <w:r>
        <w:rPr>
          <w:b w:val="0"/>
          <w:i w:val="0"/>
          <w:smallCaps w:val="0"/>
          <w:strike w:val="0"/>
          <w:sz w:val="22"/>
          <w:u w:val="single"/>
        </w:rPr>
        <w:t>to go bankrupt</w:t>
      </w:r>
      <w:r>
        <w:rPr>
          <w:b w:val="0"/>
          <w:i w:val="0"/>
          <w:smallCaps w:val="0"/>
          <w:strike w:val="0"/>
          <w:u w:val="none"/>
        </w:rPr>
        <w:t xml:space="preserve">. Three others also filed for Chapter 11: Fisker Automotive (filing for bankruptcy in 2013), Abound Solar and Vehicle Production Group (both filing in 2012). Altogether, these four companies defaulted on $780 million in loans, which represents just 2.28 per cent of the $34.2 billion loan guarantees offered by the DoE as part of the Energy Policy Act of 2005 (the loan guarantee </w:t>
      </w:r>
      <w:r>
        <w:rPr>
          <w:b w:val="0"/>
          <w:i w:val="0"/>
          <w:smallCaps w:val="0"/>
          <w:strike w:val="0"/>
          <w:u w:val="none"/>
        </w:rPr>
        <w:t>programme</w:t>
      </w:r>
      <w:r>
        <w:rPr>
          <w:b w:val="0"/>
          <w:i w:val="0"/>
          <w:smallCaps w:val="0"/>
          <w:strike w:val="0"/>
          <w:u w:val="none"/>
        </w:rPr>
        <w:t xml:space="preserve"> was intensified with the ARRA of 2009).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This default rate 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 itself </w:t>
      </w:r>
      <w:r>
        <w:rPr>
          <w:b w:val="0"/>
          <w:i w:val="0"/>
          <w:smallCaps w:val="0"/>
          <w:strike w:val="0"/>
          <w:sz w:val="22"/>
          <w:u w:val="single"/>
        </w:rPr>
        <w:t>low</w:t>
      </w:r>
      <w:r>
        <w:rPr>
          <w:b w:val="0"/>
          <w:i w:val="0"/>
          <w:smallCaps w:val="0"/>
          <w:strike w:val="0"/>
          <w:sz w:val="22"/>
          <w:u w:val="single"/>
        </w:rPr>
        <w:t>, and inferior to the amount already repaid by other companies</w:t>
      </w:r>
      <w:r>
        <w:rPr>
          <w:b w:val="0"/>
          <w:i w:val="0"/>
          <w:smallCaps w:val="0"/>
          <w:strike w:val="0"/>
          <w:u w:val="none"/>
        </w:rPr>
        <w:t xml:space="preserve"> like Tesla Motors, which by the end of 2014 amounted to $810 million. In fact,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overall DoE loan guarantee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programme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expected to earn taxpayers $5-6 billion in 20 years</w:t>
      </w:r>
      <w:r>
        <w:rPr>
          <w:b w:val="0"/>
          <w:i w:val="0"/>
          <w:smallCaps w:val="0"/>
          <w:strike w:val="0"/>
          <w:u w:val="none"/>
        </w:rPr>
        <w:t xml:space="preserve">, according to a US government report to which Bloomberg had access at the end of 2014 (Doom 2014). As a market analyst interviewed by Bloomberg emphasized, a $5 billion return exceeds what many venture capital and private equity funds even dream to obtain as a return from their investments in clean energy. And this is the punch line: when seen as standalone investments, public funding to specific companies developing risky and uncertain innovations will be seen as failures if the company goes bankrupt.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'Governments are lousy at picking winners!' critics say.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is important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to look at such 'picking winner' investments 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portfolio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long-term investments</w:t>
      </w:r>
      <w:r>
        <w:rPr>
          <w:b w:val="0"/>
          <w:i w:val="0"/>
          <w:smallCaps w:val="0"/>
          <w:strike w:val="0"/>
          <w:u w:val="none"/>
        </w:rPr>
        <w:t>. From this perspective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DoE's loan guarantee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programme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likely to become a huge success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