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Innovation isn’t innovative, large companies pursue iterative changes to protect market position rather than disruptive innovation</w:t>
      </w:r>
    </w:p>
    <w:p>
      <w:pPr>
        <w:spacing w:after="80"/>
      </w:pPr>
      <w:r>
        <w:rPr>
          <w:b/>
          <w:i w:val="0"/>
          <w:smallCaps w:val="0"/>
          <w:strike w:val="0"/>
          <w:sz w:val="22"/>
          <w:u w:val="none"/>
        </w:rPr>
        <w:t xml:space="preserve">McLean 24 </w:t>
      </w:r>
      <w:r>
        <w:rPr>
          <w:b w:val="0"/>
          <w:i w:val="0"/>
          <w:smallCaps w:val="0"/>
          <w:strike w:val="0"/>
          <w:u w:val="none"/>
        </w:rPr>
        <w:t xml:space="preserve">[Andrew; February 21; Lecturer in law and political economy at the University of Edinburgh’s school of law; Journal of Antitrust enforcement, “Innovation against change,” </w:t>
      </w:r>
      <w:r>
        <w:rPr>
          <w:b w:val="0"/>
          <w:i w:val="0"/>
          <w:smallCaps w:val="0"/>
          <w:strike w:val="0"/>
          <w:u w:val="none"/>
        </w:rPr>
        <w:t xml:space="preserve">] </w:t>
      </w:r>
      <w:r>
        <w:rPr>
          <w:b w:val="0"/>
          <w:i w:val="0"/>
          <w:smallCaps w:val="0"/>
          <w:strike w:val="0"/>
          <w:u w:val="none"/>
        </w:rPr>
        <w:t>tc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 xml:space="preserve">Again, Arrow’s scholarship is instructive. Arrow argues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when dominant companies innovate, they do so in an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iterative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manner, rather than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 way that is likely to bring about leaps in tech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nological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advancement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24"/>
          <w:u w:val="none"/>
        </w:rPr>
        <w:t>111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 Their innovation follows the </w:t>
      </w:r>
      <w:r>
        <w:rPr>
          <w:b/>
          <w:i w:val="0"/>
          <w:smallCaps w:val="0"/>
          <w:strike w:val="0"/>
          <w:sz w:val="22"/>
          <w:u w:val="single"/>
        </w:rPr>
        <w:t>already-established path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or else they risk diminishing the value of their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existing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assets and losing their entrenched market positions.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Correspondingly, it is maverick, challenger firms that are likely to produce disruptive, path-breaking innovations, as it is these outsiders that need to create genuinely new products and markets </w:t>
      </w:r>
      <w:r>
        <w:rPr>
          <w:b w:val="0"/>
          <w:i w:val="0"/>
          <w:smallCaps w:val="0"/>
          <w:strike w:val="0"/>
          <w:sz w:val="22"/>
          <w:u w:val="none"/>
        </w:rPr>
        <w:t>in order to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thrive.</w:t>
      </w:r>
      <w:r>
        <w:rPr>
          <w:b w:val="0"/>
          <w:i w:val="0"/>
          <w:smallCaps w:val="0"/>
          <w:strike w:val="0"/>
          <w:sz w:val="24"/>
          <w:u w:val="none"/>
        </w:rPr>
        <w:t>112</w:t>
      </w:r>
      <w:r>
        <w:rPr>
          <w:b w:val="0"/>
          <w:i w:val="0"/>
          <w:smallCaps w:val="0"/>
          <w:strike w:val="0"/>
          <w:sz w:val="22"/>
          <w:u w:val="none"/>
        </w:rPr>
        <w:t xml:space="preserve"> The pharmaceutical industry is illustrative.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Dominant pharma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ceutical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companies</w:t>
      </w:r>
      <w:r>
        <w:rPr>
          <w:b w:val="0"/>
          <w:i w:val="0"/>
          <w:smallCaps w:val="0"/>
          <w:strike w:val="0"/>
          <w:sz w:val="22"/>
          <w:u w:val="single"/>
        </w:rPr>
        <w:t>—‘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Big Pharma’—typically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justify high drug prices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 Schumpeterian grounds.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High prices, and high profits, are necessary to make the investment in R&amp;D required to generate new pharmaceuticals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24"/>
          <w:u w:val="none"/>
        </w:rPr>
        <w:t>113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 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Yet, most drugs developed by Big Pharma are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so-called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‘me too’ drugs, only slight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molecular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variations of existing drugs</w:t>
      </w:r>
      <w:r>
        <w:rPr>
          <w:b w:val="0"/>
          <w:i w:val="0"/>
          <w:smallCaps w:val="0"/>
          <w:strike w:val="0"/>
          <w:sz w:val="22"/>
          <w:u w:val="none"/>
        </w:rPr>
        <w:t>. Of the 415 pharmaceuticals approved by the US Food and Drug Administration between 1998 and 2002, only 14 per cent were new innovations, 9 per cent represented functional improvements on existing drugs, and the remaining 77 per cent were me too drugs that delivered no functional improvement</w:t>
      </w:r>
      <w:r>
        <w:rPr>
          <w:b w:val="0"/>
          <w:i w:val="0"/>
          <w:smallCaps w:val="0"/>
          <w:strike w:val="0"/>
          <w:sz w:val="24"/>
          <w:u w:val="none"/>
        </w:rPr>
        <w:t>.</w:t>
      </w:r>
      <w:r>
        <w:rPr>
          <w:b w:val="0"/>
          <w:i w:val="0"/>
          <w:smallCaps w:val="0"/>
          <w:strike w:val="0"/>
          <w:sz w:val="24"/>
          <w:u w:val="none"/>
        </w:rPr>
        <w:t>114</w:t>
      </w:r>
    </w:p>
    <w:p>
      <w:pPr>
        <w:pStyle w:val="Caption"/>
      </w:pPr>
      <w:r>
        <w:t>Source: Directed Innovation CP - Michigan 7 2024 HPP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