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New innovations lead to inequality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Korinek and Stiglitz ’19</w:t>
      </w:r>
      <w:r>
        <w:rPr>
          <w:b w:val="0"/>
          <w:i w:val="0"/>
          <w:smallCaps w:val="0"/>
          <w:strike w:val="0"/>
          <w:u w:val="none"/>
        </w:rPr>
        <w:t xml:space="preserve"> (Anton Korinek - </w:t>
      </w:r>
      <w:r>
        <w:rPr>
          <w:b w:val="0"/>
          <w:i w:val="0"/>
          <w:smallCaps w:val="0"/>
          <w:strike w:val="0"/>
          <w:color w:val="141E3C"/>
          <w:u w:val="none"/>
        </w:rPr>
        <w:t xml:space="preserve">Professor in the Department of Economics and at the Darden School of Business at the University of Virginia as well as a David M. Rubenstein Fellow at the Brookings Institution and </w:t>
      </w:r>
      <w:r>
        <w:rPr>
          <w:b w:val="0"/>
          <w:i w:val="0"/>
          <w:smallCaps w:val="0"/>
          <w:strike w:val="0"/>
          <w:u w:val="none"/>
        </w:rPr>
        <w:t xml:space="preserve">Joseph E.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Stiglitz - </w:t>
      </w:r>
      <w:r>
        <w:rPr>
          <w:b w:val="0"/>
          <w:i w:val="0"/>
          <w:smallCaps w:val="0"/>
          <w:strike w:val="0"/>
          <w:color w:val="000000"/>
          <w:u w:val="none"/>
        </w:rPr>
        <w:t>American New Keynesian economist, a public policy analyst, political activist, and a full professor at Columbia University. He is a recipient of the Nobel Memorial Prize in Economic Sciences and the John Bates Clark Medal, “</w:t>
      </w:r>
      <w:r>
        <w:rPr>
          <w:b w:val="0"/>
          <w:i w:val="0"/>
          <w:smallCaps w:val="0"/>
          <w:strike w:val="0"/>
          <w:u w:val="none"/>
        </w:rPr>
        <w:t xml:space="preserve">Artificial Intelligence and Its Implications for Income Distribution and Unemployment”, May 2019, pg. 4, </w:t>
      </w:r>
      <w:r>
        <w:rPr>
          <w:b w:val="0"/>
          <w:i w:val="0"/>
          <w:smallCaps w:val="0"/>
          <w:strike w:val="0"/>
          <w:u w:val="none"/>
        </w:rPr>
        <w:t>) GM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section 3, we decompose the mechanisms through which </w:t>
      </w:r>
      <w:r>
        <w:rPr>
          <w:b w:val="0"/>
          <w:i w:val="0"/>
          <w:smallCaps w:val="0"/>
          <w:strike w:val="0"/>
          <w:u w:val="single"/>
        </w:rPr>
        <w:t>innovation leads to inequality</w:t>
      </w:r>
      <w:r>
        <w:rPr>
          <w:b w:val="0"/>
          <w:i w:val="0"/>
          <w:smallCaps w:val="0"/>
          <w:strike w:val="0"/>
          <w:u w:val="none"/>
        </w:rPr>
        <w:t xml:space="preserve"> into two channels. First, </w:t>
      </w:r>
      <w:r>
        <w:rPr>
          <w:b w:val="0"/>
          <w:i w:val="0"/>
          <w:smallCaps w:val="0"/>
          <w:strike w:val="0"/>
          <w:u w:val="single"/>
        </w:rPr>
        <w:t>inequality rises because innovators earn a surplus</w:t>
      </w:r>
      <w:r>
        <w:rPr>
          <w:b w:val="0"/>
          <w:i w:val="0"/>
          <w:smallCaps w:val="0"/>
          <w:strike w:val="0"/>
          <w:u w:val="none"/>
        </w:rPr>
        <w:t xml:space="preserve">. Unless markets for innovation are fully contestable, </w:t>
      </w:r>
      <w:r>
        <w:rPr>
          <w:b w:val="0"/>
          <w:i w:val="0"/>
          <w:smallCaps w:val="0"/>
          <w:strike w:val="0"/>
          <w:u w:val="single"/>
        </w:rPr>
        <w:t xml:space="preserve">the surplus earned by innovators is generally </w:t>
      </w:r>
      <w:r>
        <w:rPr>
          <w:b w:val="0"/>
          <w:i w:val="0"/>
          <w:smallCaps w:val="0"/>
          <w:strike w:val="0"/>
          <w:u w:val="single"/>
        </w:rPr>
        <w:t>in excess of</w:t>
      </w:r>
      <w:r>
        <w:rPr>
          <w:b w:val="0"/>
          <w:i w:val="0"/>
          <w:smallCaps w:val="0"/>
          <w:strike w:val="0"/>
          <w:u w:val="single"/>
        </w:rPr>
        <w:t xml:space="preserve"> the costs of innovation and includes what we call innovator rents.</w:t>
      </w:r>
      <w:r>
        <w:rPr>
          <w:b w:val="0"/>
          <w:i w:val="0"/>
          <w:smallCaps w:val="0"/>
          <w:strike w:val="0"/>
          <w:u w:val="none"/>
        </w:rPr>
        <w:t xml:space="preserve"> We discuss policies that affect the sharing of such rents, such as antitrust policies and changes in intellectual property rights. The second channel is that </w:t>
      </w:r>
      <w:r>
        <w:rPr>
          <w:b w:val="0"/>
          <w:i w:val="0"/>
          <w:smallCaps w:val="0"/>
          <w:strike w:val="0"/>
          <w:u w:val="single"/>
        </w:rPr>
        <w:t>innovations affect market prices; they change the demand for factors such as different types of labor and capital, which affects their prices and generates redistributions.</w:t>
      </w:r>
      <w:r>
        <w:rPr>
          <w:b w:val="0"/>
          <w:i w:val="0"/>
          <w:smallCaps w:val="0"/>
          <w:strike w:val="0"/>
          <w:u w:val="none"/>
        </w:rPr>
        <w:t xml:space="preserve"> For example, AI may reduce a wide range of human wages and generate a redistribution to entrepreneurs. From the perspective of our first- best benchmark with complete insurance markets, these factor price changes represent pecuniary externalities. We discuss policies to counter the effects of the resulting factor price changes.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