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Their examples are memorable only because they are rare – most directed innovation fails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Olof </w:t>
      </w:r>
      <w:r>
        <w:rPr>
          <w:b/>
          <w:i w:val="0"/>
          <w:smallCaps w:val="0"/>
          <w:strike w:val="0"/>
          <w:sz w:val="26"/>
          <w:u w:val="none"/>
        </w:rPr>
        <w:t>Hallonsten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Department of Business Administration, Lund University, Lund, Sweden. Empty Innovation: Causes and Consequences of Society’s Obsession with Entrepreneurship and Growth.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 would be comforting to believe that it would work. And </w:t>
      </w:r>
      <w:r>
        <w:rPr>
          <w:b w:val="0"/>
          <w:i w:val="0"/>
          <w:smallCaps w:val="0"/>
          <w:strike w:val="0"/>
          <w:sz w:val="22"/>
          <w:u w:val="single"/>
        </w:rPr>
        <w:t>there are a few conspicuous and successful examples in history, such as the Manhattan Project</w:t>
      </w:r>
      <w:r>
        <w:rPr>
          <w:b w:val="0"/>
          <w:i w:val="0"/>
          <w:smallCaps w:val="0"/>
          <w:strike w:val="0"/>
          <w:u w:val="none"/>
        </w:rPr>
        <w:t xml:space="preserve">’s quest to build the first atomic bomb, </w:t>
      </w:r>
      <w:r>
        <w:rPr>
          <w:b w:val="0"/>
          <w:i w:val="0"/>
          <w:smallCaps w:val="0"/>
          <w:strike w:val="0"/>
          <w:sz w:val="22"/>
          <w:u w:val="single"/>
        </w:rPr>
        <w:t>or Kennedy’s promise to put a man on the Moon</w:t>
      </w:r>
      <w:r>
        <w:rPr>
          <w:b w:val="0"/>
          <w:i w:val="0"/>
          <w:smallCaps w:val="0"/>
          <w:strike w:val="0"/>
          <w:u w:val="none"/>
        </w:rPr>
        <w:t xml:space="preserve"> before the end of the decade, which were kept.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as Harford (2011: 91) argues,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examples are memorable in part because they are unusual”. </w:t>
      </w:r>
      <w:r>
        <w:rPr>
          <w:b w:val="0"/>
          <w:i w:val="0"/>
          <w:smallCaps w:val="0"/>
          <w:strike w:val="0"/>
          <w:u w:val="none"/>
        </w:rPr>
        <w:t xml:space="preserve">Moreover, </w:t>
      </w:r>
      <w:r>
        <w:rPr>
          <w:b w:val="0"/>
          <w:i w:val="0"/>
          <w:smallCaps w:val="0"/>
          <w:strike w:val="0"/>
          <w:sz w:val="22"/>
          <w:u w:val="single"/>
        </w:rPr>
        <w:t>there are many examples of groundbreaking scientific discoveries and transformative innovations that have been based on work that funders have turned down and advised against</w:t>
      </w:r>
      <w:r>
        <w:rPr>
          <w:b w:val="0"/>
          <w:i w:val="0"/>
          <w:smallCaps w:val="0"/>
          <w:strike w:val="0"/>
          <w:u w:val="none"/>
        </w:rPr>
        <w:t>,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nd several cases where these authorities </w:t>
      </w:r>
      <w:r>
        <w:rPr>
          <w:b w:val="0"/>
          <w:i w:val="0"/>
          <w:smallCaps w:val="0"/>
          <w:strike w:val="0"/>
          <w:u w:val="none"/>
        </w:rPr>
        <w:t xml:space="preserve">also later have humbly </w:t>
      </w:r>
      <w:r>
        <w:rPr>
          <w:b w:val="0"/>
          <w:i w:val="0"/>
          <w:smallCaps w:val="0"/>
          <w:strike w:val="0"/>
          <w:sz w:val="22"/>
          <w:u w:val="single"/>
        </w:rPr>
        <w:t>conceded that “we are glad you didn’t follow our advice”</w:t>
      </w:r>
      <w:r>
        <w:rPr>
          <w:b w:val="0"/>
          <w:i w:val="0"/>
          <w:smallCaps w:val="0"/>
          <w:strike w:val="0"/>
          <w:u w:val="none"/>
        </w:rPr>
        <w:t xml:space="preserve"> (Harford 2011: 105–108).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