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Prizes aren’t popular with Congress - CP links to politics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Johnson ’22, </w:t>
      </w:r>
      <w:r>
        <w:rPr>
          <w:b w:val="0"/>
          <w:i w:val="0"/>
          <w:smallCaps w:val="0"/>
          <w:strike w:val="0"/>
          <w:sz w:val="22"/>
          <w:u w:val="none"/>
        </w:rPr>
        <w:t>(Steven Johnson, Author of 13 books, including The Ghost Map, Where Good Ideas Come From, and most recently, Extra Life. Host and co-creator of the PBS/BBC TV series Extra Life and How We Got to Now, and host of the American Innovations podcast., 9-22-2022, “EYES ON THE PRIZE”, Adjacent Possible, https://adjacentpossible.substack.com/p/eyes-on-the-prize, accessed 6-25-2024, AJ)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Sanders has proposed these bills multiple times</w:t>
      </w:r>
      <w:r>
        <w:rPr>
          <w:b w:val="0"/>
          <w:i w:val="0"/>
          <w:smallCaps w:val="0"/>
          <w:strike w:val="0"/>
          <w:u w:val="none"/>
        </w:rPr>
        <w:t>, most recently, I believe, in 2017.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But for some reason they have </w:t>
      </w:r>
      <w:r>
        <w:rPr>
          <w:b/>
          <w:i w:val="0"/>
          <w:smallCaps w:val="0"/>
          <w:strike w:val="0"/>
          <w:sz w:val="22"/>
          <w:u w:val="single"/>
        </w:rPr>
        <w:t>not gotten any traction in Congress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Perhaps </w:t>
      </w:r>
      <w:r>
        <w:rPr>
          <w:b w:val="0"/>
          <w:i w:val="0"/>
          <w:smallCaps w:val="0"/>
          <w:strike w:val="0"/>
          <w:u w:val="single"/>
        </w:rPr>
        <w:t>there is something about the idea of the government handing out billion-dollar prizes—potentially to Big Pharma—that rubs people the wrong way when they first hear it.</w:t>
      </w:r>
      <w:r>
        <w:rPr>
          <w:b w:val="0"/>
          <w:i w:val="0"/>
          <w:smallCaps w:val="0"/>
          <w:strike w:val="0"/>
          <w:u w:val="none"/>
        </w:rPr>
        <w:t xml:space="preserve"> But of course the government already gives out billions of dollars a year supporting early stage research; the beauty of the prize approach is that the taxpayer only has to pay out when the solution in question has in fact been discovered.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