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Links to econ—requires taxes which distort the economy</w:t>
      </w:r>
    </w:p>
    <w:p>
      <w:pPr>
        <w:spacing w:after="80"/>
      </w:pPr>
      <w:r>
        <w:rPr>
          <w:b/>
          <w:i w:val="0"/>
          <w:smallCaps w:val="0"/>
          <w:strike w:val="0"/>
          <w:color w:val="222222"/>
          <w:sz w:val="26"/>
          <w:u w:val="none"/>
        </w:rPr>
        <w:t xml:space="preserve">Shavell &amp; Van Ypersele 01 </w:t>
      </w:r>
      <w:r>
        <w:rPr>
          <w:b w:val="0"/>
          <w:i w:val="0"/>
          <w:smallCaps w:val="0"/>
          <w:strike w:val="0"/>
          <w:u w:val="none"/>
        </w:rPr>
        <w:t>(Steven Shavell, Harvard Law School and National Bureau of Economic Research and Tanguy Van Ypersele, University of Namur and Catholic University of Louvain, “REWARDS VERSUS INTELLECTUAL PROPERTY RIGHTS*,” “Harvard Law Review, The Journal of Law and Economics,” originally published by The University of Chicago. Vol XLIV. URL: http://www.law.harvard.edu/faculty/shavell/pdf/44_J_Law_Econ_525.pdf, October 2001)//NTG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Reward systems have to be financed</w:t>
      </w:r>
      <w:r>
        <w:rPr>
          <w:b w:val="0"/>
          <w:i w:val="0"/>
          <w:smallCaps w:val="0"/>
          <w:strike w:val="0"/>
          <w:u w:val="none"/>
        </w:rPr>
        <w:t xml:space="preserve">, and we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presume </w:t>
      </w:r>
      <w:r>
        <w:rPr>
          <w:b/>
          <w:i w:val="0"/>
          <w:smallCaps w:val="0"/>
          <w:strike w:val="0"/>
          <w:sz w:val="22"/>
          <w:u w:val="single"/>
        </w:rPr>
        <w:t>through income taxation</w:t>
      </w:r>
      <w:r>
        <w:rPr>
          <w:b w:val="0"/>
          <w:i w:val="0"/>
          <w:smallCaps w:val="0"/>
          <w:strike w:val="0"/>
          <w:u w:val="none"/>
        </w:rPr>
        <w:t xml:space="preserve">, but </w:t>
      </w:r>
      <w:r>
        <w:rPr>
          <w:b/>
          <w:i w:val="0"/>
          <w:smallCaps w:val="0"/>
          <w:strike w:val="0"/>
          <w:sz w:val="22"/>
          <w:u w:val="single"/>
        </w:rPr>
        <w:t>that involves a labor supply–related distortionary cost</w:t>
      </w:r>
      <w:r>
        <w:rPr>
          <w:b w:val="0"/>
          <w:i w:val="0"/>
          <w:smallCaps w:val="0"/>
          <w:strike w:val="0"/>
          <w:u w:val="none"/>
        </w:rPr>
        <w:t xml:space="preserve">, something that was not considered in our model.45 </w:t>
      </w:r>
      <w:r>
        <w:rPr>
          <w:b w:val="0"/>
          <w:i w:val="0"/>
          <w:smallCaps w:val="0"/>
          <w:strike w:val="0"/>
          <w:sz w:val="22"/>
          <w:u w:val="single"/>
        </w:rPr>
        <w:t>Hence, the potential case for reward is less strong than is suggested by our analysis.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