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America is </w:t>
      </w:r>
      <w:r>
        <w:rPr>
          <w:b/>
          <w:i w:val="0"/>
          <w:smallCaps w:val="0"/>
          <w:strike w:val="0"/>
          <w:sz w:val="26"/>
          <w:u w:val="single"/>
        </w:rPr>
        <w:t>insufficient</w:t>
      </w:r>
      <w:r>
        <w:rPr>
          <w:b/>
          <w:i w:val="0"/>
          <w:smallCaps w:val="0"/>
          <w:strike w:val="0"/>
          <w:sz w:val="26"/>
          <w:u w:val="none"/>
        </w:rPr>
        <w:t xml:space="preserve"> because of </w:t>
      </w:r>
      <w:r>
        <w:rPr>
          <w:b/>
          <w:i w:val="0"/>
          <w:smallCaps w:val="0"/>
          <w:strike w:val="0"/>
          <w:sz w:val="26"/>
          <w:u w:val="single"/>
        </w:rPr>
        <w:t>export locations</w:t>
      </w:r>
      <w:r>
        <w:rPr>
          <w:b/>
          <w:i w:val="0"/>
          <w:smallCaps w:val="0"/>
          <w:strike w:val="0"/>
          <w:sz w:val="26"/>
          <w:u w:val="none"/>
        </w:rPr>
        <w:t>.</w:t>
      </w:r>
    </w:p>
    <w:p>
      <w:pPr>
        <w:spacing w:after="80"/>
      </w:pPr>
      <w:r>
        <w:rPr>
          <w:b w:val="0"/>
          <w:i w:val="0"/>
          <w:smallCaps w:val="0"/>
          <w:strike w:val="0"/>
          <w:u w:val="none"/>
        </w:rPr>
        <w:t xml:space="preserve">Anne Weir </w:t>
      </w:r>
      <w:r>
        <w:rPr>
          <w:b/>
          <w:i w:val="0"/>
          <w:smallCaps w:val="0"/>
          <w:strike w:val="0"/>
          <w:sz w:val="26"/>
          <w:u w:val="none"/>
        </w:rPr>
        <w:t>Schechinger 16</w:t>
      </w:r>
      <w:r>
        <w:rPr>
          <w:b w:val="0"/>
          <w:i w:val="0"/>
          <w:smallCaps w:val="0"/>
          <w:strike w:val="0"/>
          <w:u w:val="none"/>
        </w:rPr>
        <w:t xml:space="preserve">, M.S. in Agricultural, Food and Resource Economics at Michigan State University, Senior Economics Analyst at EWG; Craig Cox, M.S., in Agricultural Economics at University of Minnesota, October 2016, “Feeding the World: Think U.S. Agriculture Will End World Hunger? Think Again,” </w:t>
      </w:r>
      <w:r>
        <w:rPr>
          <w:b w:val="0"/>
          <w:i w:val="0"/>
          <w:smallCaps w:val="0"/>
          <w:strike w:val="0"/>
          <w:u w:val="none"/>
        </w:rPr>
        <w:t>https://static.ewg.org/reports/2016/feeding_the_world/EWG_FeedingTheWorld.pdf</w:t>
      </w:r>
      <w:r>
        <w:rPr>
          <w:b w:val="0"/>
          <w:i w:val="0"/>
          <w:smallCaps w:val="0"/>
          <w:strike w:val="0"/>
          <w:u w:val="none"/>
        </w:rPr>
        <w:t>, Stras</w:t>
      </w:r>
    </w:p>
    <w:p>
      <w:pPr>
        <w:spacing w:after="60"/>
      </w:pPr>
      <w:r>
        <w:rPr>
          <w:b w:val="0"/>
          <w:i w:val="0"/>
          <w:smallCaps w:val="0"/>
          <w:strike w:val="0"/>
          <w:sz w:val="16"/>
          <w:u w:val="none"/>
        </w:rPr>
        <w:t xml:space="preserve">These same </w:t>
      </w:r>
      <w:r>
        <w:rPr>
          <w:b w:val="0"/>
          <w:i w:val="0"/>
          <w:smallCaps w:val="0"/>
          <w:strike w:val="0"/>
          <w:sz w:val="22"/>
          <w:u w:val="single"/>
        </w:rPr>
        <w:t>voices</w:t>
      </w:r>
      <w:r>
        <w:rPr>
          <w:b w:val="0"/>
          <w:i w:val="0"/>
          <w:smallCaps w:val="0"/>
          <w:strike w:val="0"/>
          <w:sz w:val="16"/>
          <w:u w:val="none"/>
        </w:rPr>
        <w:t xml:space="preserve"> often </w:t>
      </w:r>
      <w:r>
        <w:rPr>
          <w:b/>
          <w:i w:val="0"/>
          <w:smallCaps w:val="0"/>
          <w:strike w:val="0"/>
          <w:sz w:val="22"/>
          <w:u w:val="single"/>
        </w:rPr>
        <w:t>claim</w:t>
      </w:r>
      <w:r>
        <w:rPr>
          <w:b w:val="0"/>
          <w:i w:val="0"/>
          <w:smallCaps w:val="0"/>
          <w:strike w:val="0"/>
          <w:sz w:val="16"/>
          <w:u w:val="none"/>
        </w:rPr>
        <w:t xml:space="preserve"> that doubling </w:t>
      </w:r>
      <w:r>
        <w:rPr>
          <w:b w:val="0"/>
          <w:i w:val="0"/>
          <w:smallCaps w:val="0"/>
          <w:strike w:val="0"/>
          <w:sz w:val="22"/>
          <w:u w:val="single"/>
        </w:rPr>
        <w:t xml:space="preserve">American production is a </w:t>
      </w:r>
      <w:r>
        <w:rPr>
          <w:b/>
          <w:i w:val="0"/>
          <w:smallCaps w:val="0"/>
          <w:strike w:val="0"/>
          <w:sz w:val="22"/>
          <w:u w:val="single"/>
        </w:rPr>
        <w:t>moral imperative</w:t>
      </w:r>
      <w:r>
        <w:rPr>
          <w:b w:val="0"/>
          <w:i w:val="0"/>
          <w:smallCaps w:val="0"/>
          <w:strike w:val="0"/>
          <w:sz w:val="16"/>
          <w:u w:val="none"/>
        </w:rPr>
        <w:t xml:space="preserve">, not simply a market opportunity. </w:t>
      </w:r>
      <w:r>
        <w:rPr>
          <w:b w:val="0"/>
          <w:i w:val="0"/>
          <w:smallCaps w:val="0"/>
          <w:strike w:val="0"/>
          <w:sz w:val="22"/>
          <w:highlight w:val="cyan"/>
          <w:u w:val="single"/>
        </w:rPr>
        <w:t xml:space="preserve">They say people will </w:t>
      </w:r>
      <w:r>
        <w:rPr>
          <w:b/>
          <w:i w:val="0"/>
          <w:smallCaps w:val="0"/>
          <w:strike w:val="0"/>
          <w:sz w:val="22"/>
          <w:highlight w:val="cyan"/>
          <w:u w:val="single"/>
        </w:rPr>
        <w:t>go hungry</w:t>
      </w:r>
      <w:r>
        <w:rPr>
          <w:b w:val="0"/>
          <w:i w:val="0"/>
          <w:smallCaps w:val="0"/>
          <w:strike w:val="0"/>
          <w:sz w:val="22"/>
          <w:highlight w:val="cyan"/>
          <w:u w:val="single"/>
        </w:rPr>
        <w:t xml:space="preserve"> if</w:t>
      </w:r>
      <w:r>
        <w:rPr>
          <w:b w:val="0"/>
          <w:i w:val="0"/>
          <w:smallCaps w:val="0"/>
          <w:strike w:val="0"/>
          <w:sz w:val="22"/>
          <w:u w:val="single"/>
        </w:rPr>
        <w:t xml:space="preserve"> U.S. </w:t>
      </w:r>
      <w:r>
        <w:rPr>
          <w:b w:val="0"/>
          <w:i w:val="0"/>
          <w:smallCaps w:val="0"/>
          <w:strike w:val="0"/>
          <w:sz w:val="22"/>
          <w:highlight w:val="cyan"/>
          <w:u w:val="single"/>
        </w:rPr>
        <w:t xml:space="preserve">farmers </w:t>
      </w:r>
      <w:r>
        <w:rPr>
          <w:b/>
          <w:i w:val="0"/>
          <w:smallCaps w:val="0"/>
          <w:strike w:val="0"/>
          <w:sz w:val="22"/>
          <w:highlight w:val="cyan"/>
          <w:u w:val="single"/>
        </w:rPr>
        <w:t>don’t respond</w:t>
      </w:r>
      <w:r>
        <w:rPr>
          <w:b w:val="0"/>
          <w:i w:val="0"/>
          <w:smallCaps w:val="0"/>
          <w:strike w:val="0"/>
          <w:sz w:val="16"/>
          <w:u w:val="none"/>
        </w:rPr>
        <w:t xml:space="preserve"> (see sidebar). In some cases, they imply or even say outright that the collateral damage to natural resources, the environment, human health and ecosystems that would result from meeting this moral imperative would be regrettable but unavoidable. Finally, they argue that “modern” farming systems that rely heavily on biotechnology, fertilizers and chemicals are the only way U.S. farmers can meet this challenge, and that hewing to more agro-ecological methods of producing agricultural bounty will put countless people at risk of hunger and malnutrition.</w:t>
      </w:r>
    </w:p>
    <w:p>
      <w:pPr>
        <w:spacing w:after="60"/>
      </w:pPr>
      <w:r>
        <w:rPr>
          <w:b w:val="0"/>
          <w:i w:val="0"/>
          <w:smallCaps w:val="0"/>
          <w:strike w:val="0"/>
          <w:sz w:val="22"/>
          <w:u w:val="single"/>
        </w:rPr>
        <w:t>Many</w:t>
      </w:r>
      <w:r>
        <w:rPr>
          <w:b w:val="0"/>
          <w:i w:val="0"/>
          <w:smallCaps w:val="0"/>
          <w:strike w:val="0"/>
          <w:sz w:val="16"/>
          <w:u w:val="none"/>
        </w:rPr>
        <w:t xml:space="preserve"> farmers </w:t>
      </w:r>
      <w:r>
        <w:rPr>
          <w:b/>
          <w:i w:val="0"/>
          <w:smallCaps w:val="0"/>
          <w:strike w:val="0"/>
          <w:sz w:val="22"/>
          <w:u w:val="single"/>
        </w:rPr>
        <w:t>sincerely believe</w:t>
      </w:r>
      <w:r>
        <w:rPr>
          <w:b w:val="0"/>
          <w:i w:val="0"/>
          <w:smallCaps w:val="0"/>
          <w:strike w:val="0"/>
          <w:sz w:val="16"/>
          <w:u w:val="none"/>
        </w:rPr>
        <w:t xml:space="preserve"> this. </w:t>
      </w:r>
      <w:r>
        <w:rPr>
          <w:b w:val="0"/>
          <w:i w:val="0"/>
          <w:smallCaps w:val="0"/>
          <w:strike w:val="0"/>
          <w:sz w:val="22"/>
          <w:u w:val="single"/>
        </w:rPr>
        <w:t>Others use this</w:t>
      </w:r>
      <w:r>
        <w:rPr>
          <w:b w:val="0"/>
          <w:i w:val="0"/>
          <w:smallCaps w:val="0"/>
          <w:strike w:val="0"/>
          <w:sz w:val="16"/>
          <w:u w:val="none"/>
        </w:rPr>
        <w:t xml:space="preserve"> scenario more </w:t>
      </w:r>
      <w:r>
        <w:rPr>
          <w:b/>
          <w:i w:val="0"/>
          <w:smallCaps w:val="0"/>
          <w:strike w:val="0"/>
          <w:sz w:val="22"/>
          <w:highlight w:val="cyan"/>
          <w:u w:val="single"/>
        </w:rPr>
        <w:t>cynically</w:t>
      </w:r>
      <w:r>
        <w:rPr>
          <w:b w:val="0"/>
          <w:i w:val="0"/>
          <w:smallCaps w:val="0"/>
          <w:strike w:val="0"/>
          <w:sz w:val="22"/>
          <w:highlight w:val="cyan"/>
          <w:u w:val="single"/>
        </w:rPr>
        <w:t xml:space="preserve"> to pursue</w:t>
      </w:r>
      <w:r>
        <w:rPr>
          <w:b w:val="0"/>
          <w:i w:val="0"/>
          <w:smallCaps w:val="0"/>
          <w:strike w:val="0"/>
          <w:sz w:val="16"/>
          <w:u w:val="none"/>
        </w:rPr>
        <w:t xml:space="preserve"> political or </w:t>
      </w:r>
      <w:r>
        <w:rPr>
          <w:b/>
          <w:i w:val="0"/>
          <w:smallCaps w:val="0"/>
          <w:strike w:val="0"/>
          <w:sz w:val="22"/>
          <w:highlight w:val="cyan"/>
          <w:u w:val="single"/>
        </w:rPr>
        <w:t>business objectives</w:t>
      </w:r>
      <w:r>
        <w:rPr>
          <w:b w:val="0"/>
          <w:i w:val="0"/>
          <w:smallCaps w:val="0"/>
          <w:strike w:val="0"/>
          <w:sz w:val="16"/>
          <w:u w:val="none"/>
        </w:rPr>
        <w:t>. In either case, the “moral imperative” to feed the world has become an important rationale for maintaining the status quo in U.S. farm policy. It has also been deployed to deflect attention from the damage that “modern” agriculture does to the environment and human health, and to discredit calls for reform.</w:t>
      </w:r>
    </w:p>
    <w:p>
      <w:pPr>
        <w:spacing w:after="60"/>
      </w:pPr>
      <w:r>
        <w:rPr>
          <w:b w:val="0"/>
          <w:i w:val="0"/>
          <w:smallCaps w:val="0"/>
          <w:strike w:val="0"/>
          <w:sz w:val="16"/>
          <w:u w:val="none"/>
        </w:rPr>
        <w:t xml:space="preserve">This </w:t>
      </w:r>
      <w:r>
        <w:rPr>
          <w:b w:val="0"/>
          <w:i w:val="0"/>
          <w:smallCaps w:val="0"/>
          <w:strike w:val="0"/>
          <w:sz w:val="22"/>
          <w:u w:val="single"/>
        </w:rPr>
        <w:t xml:space="preserve">self-serving narrative is being </w:t>
      </w:r>
      <w:r>
        <w:rPr>
          <w:b/>
          <w:i w:val="0"/>
          <w:smallCaps w:val="0"/>
          <w:strike w:val="0"/>
          <w:sz w:val="22"/>
          <w:u w:val="single"/>
        </w:rPr>
        <w:t>challenged</w:t>
      </w:r>
      <w:r>
        <w:rPr>
          <w:b w:val="0"/>
          <w:i w:val="0"/>
          <w:smallCaps w:val="0"/>
          <w:strike w:val="0"/>
          <w:sz w:val="16"/>
          <w:u w:val="none"/>
        </w:rPr>
        <w:t>, however. José Graziano da Silva, director-general of the Food and Agriculture Organization of the U.N., has argued compellingly that the persistence of hunger in the world, and the growing damage that “modern” agriculture does to soil and biodiversity demonstrate that this model of food production “is no longer acceptable.”4 Graziano and a host of other experts say the true solution to ending world hunger, while protecting environmental resources, is to improve the productivity and income of small farmers in the developing world, while promoting sustainable agriculture and “agro-ecology” everywhere.</w:t>
      </w:r>
    </w:p>
    <w:p>
      <w:pPr>
        <w:spacing w:after="60"/>
      </w:pPr>
      <w:r>
        <w:rPr>
          <w:b w:val="0"/>
          <w:i w:val="0"/>
          <w:smallCaps w:val="0"/>
          <w:strike w:val="0"/>
          <w:sz w:val="16"/>
          <w:u w:val="none"/>
        </w:rPr>
        <w:t>EWG dug into agribusiness’ oft-repeated mantra to assess whether it reflects reality. It is true, of course, that many people across the globe do suffer from hunger and malnutrition, and improving their diets while ensuring that millions more don’t suffer the same fate is indeed a moral imperative. It is critical, therefore, that U.S. policies contribute effectively to ending hunger and malnutrition, but right now, these policies verge far from the truth.</w:t>
      </w:r>
    </w:p>
    <w:p>
      <w:pPr>
        <w:spacing w:after="60"/>
      </w:pPr>
      <w:r>
        <w:rPr>
          <w:b w:val="0"/>
          <w:i w:val="0"/>
          <w:smallCaps w:val="0"/>
          <w:strike w:val="0"/>
          <w:sz w:val="16"/>
          <w:u w:val="none"/>
        </w:rPr>
        <w:t>Global demand for more diversified diets is expanding as millions of people in developing nations become affluent enough to afford a better, or at least different, diet. This is a welcome development and U.S. farmers have an important opportunity to serve this market through world trade. But meeting this demand—largely for meat, meat products and animal feed—does not carry the same moral imperative as lifting people out of poverty and hunger. The argument that we should accept the collateral damage from doubling U.S. production of grain and meat to satisfy a demand of this type hardly holds water.</w:t>
      </w:r>
    </w:p>
    <w:p>
      <w:pPr>
        <w:spacing w:after="60"/>
      </w:pPr>
      <w:r>
        <w:rPr>
          <w:b w:val="0"/>
          <w:i w:val="0"/>
          <w:smallCaps w:val="0"/>
          <w:strike w:val="0"/>
          <w:sz w:val="16"/>
          <w:u w:val="none"/>
        </w:rPr>
        <w:t>As a first step toward improving understanding of America’s role in combating hunger, EWG examined current agricultural export data in detail to determine who gets fed by U.S. agriculture, and with what products. We analyzed agricultural trade and production data from the U.S. Department of Agriculture, the international Organization for Economic Cooperation and Development, and the FAO of the U.N.. Export demand is driven by consumption, so export patterns provide key information about which agricultural products are consumed worldwide.</w:t>
      </w:r>
    </w:p>
    <w:p>
      <w:pPr>
        <w:spacing w:after="60"/>
      </w:pPr>
      <w:r>
        <w:rPr>
          <w:b w:val="0"/>
          <w:i w:val="0"/>
          <w:smallCaps w:val="0"/>
          <w:strike w:val="0"/>
          <w:sz w:val="16"/>
          <w:u w:val="none"/>
        </w:rPr>
        <w:t>SPECIFICALLY, WE INVESTIGATED:</w:t>
      </w:r>
    </w:p>
    <w:p>
      <w:pPr>
        <w:spacing w:after="60"/>
      </w:pPr>
      <w:r>
        <w:rPr>
          <w:b w:val="0"/>
          <w:i w:val="0"/>
          <w:smallCaps w:val="0"/>
          <w:strike w:val="0"/>
          <w:sz w:val="16"/>
          <w:u w:val="none"/>
        </w:rPr>
        <w:t>The top 25 agricultural products the U.S. exports.</w:t>
      </w:r>
    </w:p>
    <w:p>
      <w:pPr>
        <w:spacing w:after="60"/>
      </w:pPr>
      <w:r>
        <w:rPr>
          <w:b w:val="0"/>
          <w:i w:val="0"/>
          <w:smallCaps w:val="0"/>
          <w:strike w:val="0"/>
          <w:sz w:val="16"/>
          <w:u w:val="none"/>
        </w:rPr>
        <w:t>The primary countries that receive U.S. agricultural products.</w:t>
      </w:r>
    </w:p>
    <w:p>
      <w:pPr>
        <w:spacing w:after="60"/>
      </w:pPr>
      <w:r>
        <w:rPr>
          <w:b w:val="0"/>
          <w:i w:val="0"/>
          <w:smallCaps w:val="0"/>
          <w:strike w:val="0"/>
          <w:sz w:val="16"/>
          <w:u w:val="none"/>
        </w:rPr>
        <w:t>The amount of U.S. exports that go to countries considered to have high or very high rates of undernourishment.</w:t>
      </w:r>
    </w:p>
    <w:p>
      <w:pPr>
        <w:spacing w:after="60"/>
      </w:pPr>
      <w:r>
        <w:rPr>
          <w:b w:val="0"/>
          <w:i w:val="0"/>
          <w:smallCaps w:val="0"/>
          <w:strike w:val="0"/>
          <w:sz w:val="16"/>
          <w:u w:val="none"/>
        </w:rPr>
        <w:t>The share of undernourished countries’ food supply that comes from U.S. exports and food aid.</w:t>
      </w:r>
    </w:p>
    <w:p>
      <w:pPr>
        <w:spacing w:after="60"/>
      </w:pPr>
      <w:r>
        <w:rPr>
          <w:b w:val="0"/>
          <w:i w:val="0"/>
          <w:smallCaps w:val="0"/>
          <w:strike w:val="0"/>
          <w:sz w:val="16"/>
          <w:u w:val="none"/>
        </w:rPr>
        <w:t>This report summarizes our findings.</w:t>
      </w:r>
    </w:p>
    <w:p>
      <w:pPr>
        <w:spacing w:after="60"/>
      </w:pPr>
      <w:r>
        <w:rPr>
          <w:b w:val="0"/>
          <w:i w:val="0"/>
          <w:smallCaps w:val="0"/>
          <w:strike w:val="0"/>
          <w:sz w:val="16"/>
          <w:u w:val="none"/>
        </w:rPr>
        <w:t>TOP 25 U.S. AGRICULTURAL EXPORTS</w:t>
      </w:r>
    </w:p>
    <w:p>
      <w:pPr>
        <w:spacing w:after="60"/>
      </w:pPr>
      <w:r>
        <w:rPr>
          <w:b w:val="0"/>
          <w:i w:val="0"/>
          <w:smallCaps w:val="0"/>
          <w:strike w:val="0"/>
          <w:sz w:val="16"/>
          <w:u w:val="none"/>
        </w:rPr>
        <w:t>In 2015, just 25 products accounted for 73 percent ($97.7 billion) of all U.S. agricultural exports ($133.05 billion), according to the most recent data5 (see Table 1 below). Besides the 26th product, all other agricultural products contributed less than 1 percent each. Over 100 of them contributed less than 0.5 percent each.</w:t>
      </w:r>
    </w:p>
    <w:p>
      <w:pPr>
        <w:spacing w:after="60"/>
      </w:pPr>
      <w:r>
        <w:rPr>
          <w:b w:val="0"/>
          <w:i w:val="0"/>
          <w:smallCaps w:val="0"/>
          <w:strike w:val="0"/>
          <w:sz w:val="16"/>
          <w:u w:val="none"/>
        </w:rPr>
        <w:t>Ten years of data, from 2006 through 2015, show similar results, as do the five years of data from 2011 through 2015. However, the second smallest product in 2015’s top 25—walnuts—dropped out of the top 25 over several years, overtaken by soybean oil or bovine hides. Grain sorghum was also more prominent in 2015 than in many of the previous years.</w:t>
      </w:r>
    </w:p>
    <w:p>
      <w:pPr>
        <w:spacing w:after="60"/>
      </w:pPr>
      <w:r>
        <w:rPr>
          <w:b w:val="0"/>
          <w:i w:val="0"/>
          <w:smallCaps w:val="0"/>
          <w:strike w:val="0"/>
          <w:sz w:val="16"/>
          <w:u w:val="none"/>
        </w:rPr>
        <w:t>EWG classified the 25 top export products in five categories: (1) animal feed, (2) meat and dairy, (3) food grains, (4) fruits, vegetables and nuts, and (5) other—based on how the products are primarily used. Soybeans, for example, can be used as food for either animals or humans, but were assigned to the animal feed grouping because the vast majority of soybeans are fed to animals. Globally, about 85 percent of soybeans are “crushed” and turned into meal for animal feed and oil for human food.6 The meal-to-oil ratio of soybean exports varies by country, but in the U.S., about 80 percent of crushed soybeans become animal feed.7 Uncrushed soybeans, which comprise a relatively small amount of the total, have food, feed, seed and industrial uses.</w:t>
      </w:r>
    </w:p>
    <w:p>
      <w:pPr>
        <w:spacing w:after="60"/>
      </w:pPr>
      <w:r>
        <w:rPr>
          <w:b w:val="0"/>
          <w:i w:val="0"/>
          <w:smallCaps w:val="0"/>
          <w:strike w:val="0"/>
          <w:sz w:val="16"/>
          <w:u w:val="none"/>
        </w:rPr>
        <w:t>Corn is also in the animal feed category. Much more corn is used as animal feed than as human food—about 44 percent is used for feed in the U.S., compared to only 12 percent for food.8 Soybean meal and “other feeds and fodder” are also in the animal feed category.</w:t>
      </w:r>
    </w:p>
    <w:p>
      <w:pPr>
        <w:spacing w:after="60"/>
      </w:pPr>
      <w:r>
        <w:rPr>
          <w:b w:val="0"/>
          <w:i w:val="0"/>
          <w:smallCaps w:val="0"/>
          <w:strike w:val="0"/>
          <w:sz w:val="16"/>
          <w:u w:val="none"/>
        </w:rPr>
        <w:t>Although wheat is used as animal feed in the European Union and some other parts of the world, EWG classified it in the food grains category because globally, the majority of the wheat supply is used for food. Other products in the food grains category include rice and “other grain products” such as millet, quinoa and pasta.</w:t>
      </w:r>
    </w:p>
    <w:p>
      <w:pPr>
        <w:spacing w:after="60"/>
      </w:pPr>
      <w:r>
        <w:rPr>
          <w:b w:val="0"/>
          <w:i w:val="0"/>
          <w:smallCaps w:val="0"/>
          <w:strike w:val="0"/>
          <w:sz w:val="16"/>
          <w:u w:val="none"/>
        </w:rPr>
        <w:t>Table 1 omitted.</w:t>
      </w:r>
    </w:p>
    <w:p>
      <w:pPr>
        <w:spacing w:after="60"/>
      </w:pPr>
      <w:r>
        <w:rPr>
          <w:b w:val="0"/>
          <w:i w:val="0"/>
          <w:smallCaps w:val="0"/>
          <w:strike w:val="0"/>
          <w:sz w:val="16"/>
          <w:u w:val="none"/>
        </w:rPr>
        <w:t>The meat and dairy category includes beef, chicken and pork, and dairy products like cheese and milk. The fruits, vegetables and nuts category is also self-explanatory and includes fruits, vegetables, nuts and “miscellaneous horticulture products” such as spices and vegetable byproducts. The “other” category consists mostly of cotton, beverages, sugar products, waxes and oils.</w:t>
      </w:r>
    </w:p>
    <w:p>
      <w:pPr>
        <w:spacing w:after="60"/>
      </w:pPr>
      <w:r>
        <w:rPr>
          <w:b w:val="0"/>
          <w:i w:val="0"/>
          <w:smallCaps w:val="0"/>
          <w:strike w:val="0"/>
          <w:sz w:val="16"/>
          <w:u w:val="none"/>
        </w:rPr>
        <w:t>In 2015, animal feed contributed 40 percent ($39.3 billion) of the total value of the top 25 U.S. agricultural exports; meat and dairy contributed 16 percent ($15.2 billion); “other” 16 percent ($15.6 billion); food grains 14 percent ($13.7 billion); and fruits, vegetables and nuts 14 percent ($14.0 billion) (see Figure 1 below). Throughout the 2006-2015 decade, the breakdown of the top 25 exports was fairly consistent. On average, 41 percent of total value came from animal feed; 15 percent from meat and dairy; 18 percent from “other;” 15 percent from food grains; and 10 percent from fruits, vegetables and nuts.</w:t>
      </w:r>
    </w:p>
    <w:p>
      <w:pPr>
        <w:spacing w:after="60"/>
      </w:pPr>
      <w:r>
        <w:rPr>
          <w:b w:val="0"/>
          <w:i w:val="0"/>
          <w:smallCaps w:val="0"/>
          <w:strike w:val="0"/>
          <w:sz w:val="16"/>
          <w:u w:val="none"/>
        </w:rPr>
        <w:t>Figure 1 omitted.</w:t>
      </w:r>
    </w:p>
    <w:p>
      <w:pPr>
        <w:spacing w:after="60"/>
      </w:pPr>
      <w:r>
        <w:rPr>
          <w:b w:val="0"/>
          <w:i w:val="0"/>
          <w:smallCaps w:val="0"/>
          <w:strike w:val="0"/>
          <w:sz w:val="16"/>
          <w:u w:val="none"/>
        </w:rPr>
        <w:t>Together, animal feed, meat and dairy products yielded 56 percent ($54.5 billion) of the value of the top 25 U.S. exports in 2015 and a striking 41 percent of the value of all U.S. agricultural exports. In all, over half of the value of the top 25 exports and almost half the value of all agricultural exports was from meat, meat products and animal feed.</w:t>
      </w:r>
    </w:p>
    <w:p>
      <w:pPr>
        <w:spacing w:after="60"/>
      </w:pPr>
      <w:r>
        <w:rPr>
          <w:b w:val="0"/>
          <w:i w:val="0"/>
          <w:smallCaps w:val="0"/>
          <w:strike w:val="0"/>
          <w:sz w:val="16"/>
          <w:u w:val="none"/>
        </w:rPr>
        <w:t>EWG used the same five categories to analyze all U.S. agricultural exports—not just the top 25 products—in 2015 to the top 20 importers, and found that animal feed made up 31 percent of their total value. Meat and dairy accounted for 19 percent; fruits, vegetables and nuts 22 percent; food grains 10 percent and “other” made up 18 percent (see Figure 2 below).</w:t>
      </w:r>
    </w:p>
    <w:p>
      <w:pPr>
        <w:spacing w:after="60"/>
      </w:pPr>
      <w:r>
        <w:rPr>
          <w:b w:val="0"/>
          <w:i w:val="0"/>
          <w:smallCaps w:val="0"/>
          <w:strike w:val="0"/>
          <w:sz w:val="16"/>
          <w:u w:val="none"/>
        </w:rPr>
        <w:t>Animal feed exports to the top 20 destinations were highly concentrated— just seven products accounted for $35.6 billion of total agricultural export value in 2015. Soybeans and soybean meal alone made up 18 percent ($21.1 billion) of total exports. Other categories were much less concentrated: meat and dairy had 34 products for a combined $21.3 billion value; food grains had 14 products for $11.3 billion; fruits, vegetables and nuts had 57 products for $25.4 billion; and “other” had 48 products for $20.9 billion.</w:t>
      </w:r>
    </w:p>
    <w:p>
      <w:pPr>
        <w:spacing w:after="60"/>
      </w:pPr>
      <w:r>
        <w:rPr>
          <w:b w:val="0"/>
          <w:i w:val="0"/>
          <w:smallCaps w:val="0"/>
          <w:strike w:val="0"/>
          <w:sz w:val="16"/>
          <w:u w:val="none"/>
        </w:rPr>
        <w:t>Together, meat, dairy and animal feed accounted for 50 percent ($57 billion) of the value of all exports to the top 20 destinations, meaning that half the total export value was earned by products that help people in wealthier countries eat more meat.</w:t>
      </w:r>
    </w:p>
    <w:p>
      <w:pPr>
        <w:spacing w:after="60"/>
      </w:pPr>
      <w:r>
        <w:rPr>
          <w:b w:val="0"/>
          <w:i w:val="0"/>
          <w:smallCaps w:val="0"/>
          <w:strike w:val="0"/>
          <w:sz w:val="16"/>
          <w:u w:val="none"/>
        </w:rPr>
        <w:t>For the 2006-2015 decade as a whole, 33 percent of the value going to the top 20 export destinations came from animal feed; 18 percent from meat and dairy; 11 percent from food grains; 18 percent from fruits, vegetables and nuts; and 20 percent from “other.” The combined export value of meat, dairy and animal feed was very close to the 2015 figure— averaging 51 percent.</w:t>
      </w:r>
    </w:p>
    <w:p>
      <w:pPr>
        <w:spacing w:after="60"/>
      </w:pPr>
      <w:r>
        <w:rPr>
          <w:b/>
          <w:i w:val="0"/>
          <w:smallCaps w:val="0"/>
          <w:strike w:val="0"/>
          <w:sz w:val="22"/>
          <w:highlight w:val="cyan"/>
          <w:u w:val="single"/>
        </w:rPr>
        <w:t>DEVELOPED COUNTRIES</w:t>
      </w:r>
      <w:r>
        <w:rPr>
          <w:b w:val="0"/>
          <w:i w:val="0"/>
          <w:smallCaps w:val="0"/>
          <w:strike w:val="0"/>
          <w:sz w:val="22"/>
          <w:highlight w:val="cyan"/>
          <w:u w:val="single"/>
        </w:rPr>
        <w:t xml:space="preserve"> ARE THE</w:t>
      </w:r>
      <w:r>
        <w:rPr>
          <w:b w:val="0"/>
          <w:i w:val="0"/>
          <w:smallCaps w:val="0"/>
          <w:strike w:val="0"/>
          <w:sz w:val="22"/>
          <w:u w:val="single"/>
        </w:rPr>
        <w:t xml:space="preserve"> </w:t>
      </w:r>
      <w:r>
        <w:rPr>
          <w:b/>
          <w:i w:val="0"/>
          <w:smallCaps w:val="0"/>
          <w:strike w:val="0"/>
          <w:sz w:val="22"/>
          <w:u w:val="single"/>
        </w:rPr>
        <w:t xml:space="preserve">MAIN </w:t>
      </w:r>
      <w:r>
        <w:rPr>
          <w:b/>
          <w:i w:val="0"/>
          <w:smallCaps w:val="0"/>
          <w:strike w:val="0"/>
          <w:sz w:val="22"/>
          <w:highlight w:val="cyan"/>
          <w:u w:val="single"/>
        </w:rPr>
        <w:t>EXPORT DESTINATIONS</w:t>
      </w:r>
    </w:p>
    <w:p>
      <w:pPr>
        <w:spacing w:after="60"/>
      </w:pPr>
      <w:r>
        <w:rPr>
          <w:b w:val="0"/>
          <w:i w:val="0"/>
          <w:smallCaps w:val="0"/>
          <w:strike w:val="0"/>
          <w:sz w:val="22"/>
          <w:u w:val="single"/>
        </w:rPr>
        <w:t xml:space="preserve">The U.S. </w:t>
      </w:r>
      <w:r>
        <w:rPr>
          <w:b/>
          <w:i w:val="0"/>
          <w:smallCaps w:val="0"/>
          <w:strike w:val="0"/>
          <w:sz w:val="22"/>
          <w:u w:val="single"/>
        </w:rPr>
        <w:t>only provides</w:t>
      </w:r>
      <w:r>
        <w:rPr>
          <w:b w:val="0"/>
          <w:i w:val="0"/>
          <w:smallCaps w:val="0"/>
          <w:strike w:val="0"/>
          <w:sz w:val="22"/>
          <w:u w:val="single"/>
        </w:rPr>
        <w:t xml:space="preserve"> a </w:t>
      </w:r>
      <w:r>
        <w:rPr>
          <w:b/>
          <w:i w:val="0"/>
          <w:smallCaps w:val="0"/>
          <w:strike w:val="0"/>
          <w:sz w:val="22"/>
          <w:u w:val="single"/>
        </w:rPr>
        <w:t>small port</w:t>
      </w:r>
      <w:r>
        <w:rPr>
          <w:b/>
          <w:i w:val="0"/>
          <w:smallCaps w:val="0"/>
          <w:strike w:val="0"/>
          <w:sz w:val="22"/>
          <w:u w:val="single"/>
        </w:rPr>
        <w:t>ion</w:t>
      </w:r>
      <w:r>
        <w:rPr>
          <w:b w:val="0"/>
          <w:i w:val="0"/>
          <w:smallCaps w:val="0"/>
          <w:strike w:val="0"/>
          <w:sz w:val="22"/>
          <w:u w:val="single"/>
        </w:rPr>
        <w:t xml:space="preserve"> of </w:t>
      </w:r>
      <w:r>
        <w:rPr>
          <w:b/>
          <w:i w:val="0"/>
          <w:smallCaps w:val="0"/>
          <w:strike w:val="0"/>
          <w:sz w:val="22"/>
          <w:u w:val="single"/>
        </w:rPr>
        <w:t>total world agricultural production</w:t>
      </w:r>
      <w:r>
        <w:rPr>
          <w:b w:val="0"/>
          <w:i w:val="0"/>
          <w:smallCaps w:val="0"/>
          <w:strike w:val="0"/>
          <w:sz w:val="16"/>
          <w:u w:val="none"/>
        </w:rPr>
        <w:t xml:space="preserve">. According to the U.N. FAO, in 2013 (the most recent year available) </w:t>
      </w:r>
      <w:r>
        <w:rPr>
          <w:b w:val="0"/>
          <w:i w:val="0"/>
          <w:smallCaps w:val="0"/>
          <w:strike w:val="0"/>
          <w:sz w:val="22"/>
          <w:u w:val="single"/>
        </w:rPr>
        <w:t xml:space="preserve">the value of </w:t>
      </w:r>
      <w:r>
        <w:rPr>
          <w:b w:val="0"/>
          <w:i w:val="0"/>
          <w:smallCaps w:val="0"/>
          <w:strike w:val="0"/>
          <w:sz w:val="22"/>
          <w:highlight w:val="cyan"/>
          <w:u w:val="single"/>
        </w:rPr>
        <w:t>U.S. ag</w:t>
      </w:r>
      <w:r>
        <w:rPr>
          <w:b w:val="0"/>
          <w:i w:val="0"/>
          <w:smallCaps w:val="0"/>
          <w:strike w:val="0"/>
          <w:sz w:val="22"/>
          <w:u w:val="single"/>
        </w:rPr>
        <w:t xml:space="preserve">ricultural production </w:t>
      </w:r>
      <w:r>
        <w:rPr>
          <w:b w:val="0"/>
          <w:i w:val="0"/>
          <w:smallCaps w:val="0"/>
          <w:strike w:val="0"/>
          <w:sz w:val="22"/>
          <w:highlight w:val="cyan"/>
          <w:u w:val="single"/>
        </w:rPr>
        <w:t>made up</w:t>
      </w:r>
      <w:r>
        <w:rPr>
          <w:b w:val="0"/>
          <w:i w:val="0"/>
          <w:smallCaps w:val="0"/>
          <w:strike w:val="0"/>
          <w:sz w:val="22"/>
          <w:u w:val="single"/>
        </w:rPr>
        <w:t xml:space="preserve"> </w:t>
      </w:r>
      <w:r>
        <w:rPr>
          <w:b/>
          <w:i w:val="0"/>
          <w:smallCaps w:val="0"/>
          <w:strike w:val="0"/>
          <w:sz w:val="22"/>
          <w:highlight w:val="cyan"/>
          <w:u w:val="single"/>
        </w:rPr>
        <w:t>only 9</w:t>
      </w:r>
      <w:r>
        <w:rPr>
          <w:b/>
          <w:i w:val="0"/>
          <w:smallCaps w:val="0"/>
          <w:strike w:val="0"/>
          <w:sz w:val="22"/>
          <w:u w:val="single"/>
        </w:rPr>
        <w:t xml:space="preserve">.5 </w:t>
      </w:r>
      <w:r>
        <w:rPr>
          <w:b/>
          <w:i w:val="0"/>
          <w:smallCaps w:val="0"/>
          <w:strike w:val="0"/>
          <w:sz w:val="22"/>
          <w:highlight w:val="cyan"/>
          <w:u w:val="single"/>
        </w:rPr>
        <w:t>percent</w:t>
      </w:r>
      <w:r>
        <w:rPr>
          <w:b w:val="0"/>
          <w:i w:val="0"/>
          <w:smallCaps w:val="0"/>
          <w:strike w:val="0"/>
          <w:sz w:val="22"/>
          <w:highlight w:val="cyan"/>
          <w:u w:val="single"/>
        </w:rPr>
        <w:t xml:space="preserve"> of</w:t>
      </w:r>
      <w:r>
        <w:rPr>
          <w:b w:val="0"/>
          <w:i w:val="0"/>
          <w:smallCaps w:val="0"/>
          <w:strike w:val="0"/>
          <w:sz w:val="22"/>
          <w:u w:val="single"/>
        </w:rPr>
        <w:t xml:space="preserve"> the </w:t>
      </w:r>
      <w:r>
        <w:rPr>
          <w:b/>
          <w:i w:val="0"/>
          <w:smallCaps w:val="0"/>
          <w:strike w:val="0"/>
          <w:sz w:val="22"/>
          <w:u w:val="single"/>
        </w:rPr>
        <w:t xml:space="preserve">global </w:t>
      </w:r>
      <w:r>
        <w:rPr>
          <w:b/>
          <w:i w:val="0"/>
          <w:smallCaps w:val="0"/>
          <w:strike w:val="0"/>
          <w:sz w:val="22"/>
          <w:highlight w:val="cyan"/>
          <w:u w:val="single"/>
        </w:rPr>
        <w:t>total</w:t>
      </w:r>
      <w:r>
        <w:rPr>
          <w:b w:val="0"/>
          <w:i w:val="0"/>
          <w:smallCaps w:val="0"/>
          <w:strike w:val="0"/>
          <w:sz w:val="16"/>
          <w:u w:val="none"/>
        </w:rPr>
        <w:t>.9</w:t>
      </w:r>
    </w:p>
    <w:p>
      <w:pPr>
        <w:spacing w:after="60"/>
      </w:pPr>
      <w:r>
        <w:rPr>
          <w:b w:val="0"/>
          <w:i w:val="0"/>
          <w:smallCaps w:val="0"/>
          <w:strike w:val="0"/>
          <w:sz w:val="16"/>
          <w:u w:val="none"/>
        </w:rPr>
        <w:t>The U.N. Development Program uses a system of development indicators to rank each country’s development status as low, medium, high or very high based on measures of life expectancy, income and level of education.10</w:t>
      </w:r>
    </w:p>
    <w:p>
      <w:pPr>
        <w:spacing w:after="60"/>
      </w:pPr>
      <w:r>
        <w:rPr>
          <w:b w:val="0"/>
          <w:i w:val="0"/>
          <w:smallCaps w:val="0"/>
          <w:strike w:val="0"/>
          <w:sz w:val="16"/>
          <w:u w:val="none"/>
        </w:rPr>
        <w:t>In 2015, the top 20 importers of U.S. agricultural products—19 individual countries and the European Union—accounted for 86 percent ($114.4 billion) of the total value of U.S. agricultural exports. Only 14 percent went to the other 100-plus destinations. On average, the top 20 importers accounted for 85 percent of all U.S. agricultural exports throughout the 2006-2015 decade. Most of the 20 importers were similar every year, with the exceptions of Russia dropping out in 2014 and 2015, and Guatemala and India being added in 2015. In 2015, most of the top value went to countries with very high or high development scores, and none went to countries with high rates of hunger.</w:t>
      </w:r>
    </w:p>
    <w:p>
      <w:pPr>
        <w:spacing w:after="60"/>
      </w:pPr>
      <w:r>
        <w:rPr>
          <w:b w:val="0"/>
          <w:i w:val="0"/>
          <w:smallCaps w:val="0"/>
          <w:strike w:val="0"/>
          <w:sz w:val="16"/>
          <w:u w:val="none"/>
        </w:rPr>
        <w:t>In 2015, 50 percent of the value of America’s agricultural exports to the top destinations went to the European Union and seven countries the U.N. rates very high for development; 39 percent went to six countries rated high; and just 8 percent went to five countries rated medium. Taiwan, which did not have a human development rating due to a lack of data, accounted for 3 percent of the exports’ value (see Table 2 below). (The United States is rated very high for development.)</w:t>
      </w:r>
    </w:p>
    <w:p>
      <w:pPr>
        <w:spacing w:after="60"/>
      </w:pPr>
      <w:r>
        <w:rPr>
          <w:b w:val="0"/>
          <w:i w:val="0"/>
          <w:smallCaps w:val="0"/>
          <w:strike w:val="0"/>
          <w:sz w:val="16"/>
          <w:u w:val="none"/>
        </w:rPr>
        <w:t>Between 2014 and 2016, nine of the 20 top importers of U.S. agricultural products enjoyed very low rates of hunger, according to the FAO.11 Nine countries had moderately low rates of hunger and only two had moderately high hunger. FAO ranks a country as suffering a very high hunger rate if 35 percent or more of the population is undernourished; high at 25 to 35 percent undernourished; moderately high at 15 to 25 percent; moderately low at 5 to 15 percent; and very low at less than 5 percent. None of the top 20 importers had high or very high rates of undernourishment, so U.S. agricultural exports mainly went to countries where less than 25 percent of the population is going hungry. (The United States is rated very low for hunger.)</w:t>
      </w:r>
    </w:p>
    <w:p>
      <w:pPr>
        <w:spacing w:after="60"/>
      </w:pPr>
      <w:r>
        <w:rPr>
          <w:b w:val="0"/>
          <w:i w:val="0"/>
          <w:smallCaps w:val="0"/>
          <w:strike w:val="0"/>
          <w:sz w:val="16"/>
          <w:u w:val="none"/>
        </w:rPr>
        <w:t>Despite their overall low rates of undernourishment, some countries among the top export destinations do struggle with malnutrition, resulting from a combination of undernourishment and obesity. Millions of people suffer from malnutrition in four countries—China, Indonesia, India and Mexico—that were main U.S. agricultural export destinations in 2015, according to the International Food Policy Research Institute’s 2014-2015 Global Food Policy Report.12 The Institute considers 11 percent (150.8 million) of China’s population, 15 percent (190.7 million) of India’s population and 9 percent (21.6 million) of Indonesia’s population to be undernourished. But in China and Indonesia, the number of overweight or obese people is more than double the number who are undernourished, and 11 percent of India’s population is overweight or obese.</w:t>
      </w:r>
    </w:p>
    <w:p>
      <w:pPr>
        <w:spacing w:after="60"/>
      </w:pPr>
      <w:r>
        <w:rPr>
          <w:b w:val="0"/>
          <w:i w:val="0"/>
          <w:smallCaps w:val="0"/>
          <w:strike w:val="0"/>
          <w:sz w:val="16"/>
          <w:u w:val="none"/>
        </w:rPr>
        <w:t>Likewise, being overweight or obese are the main reasons people in Mexico are malnourished. The Institute reports that undernourishment affects a negligible percentage of Mexico’s residents, but 69 percent (82.6 million) are overweight or obese. The Institute cites three main reasons why malnutrition is a problem in these countries despite their impressive rates of economic growth:</w:t>
      </w:r>
    </w:p>
    <w:p>
      <w:pPr>
        <w:spacing w:after="60"/>
      </w:pPr>
      <w:r>
        <w:rPr>
          <w:b w:val="0"/>
          <w:i w:val="0"/>
          <w:smallCaps w:val="0"/>
          <w:strike w:val="0"/>
          <w:sz w:val="16"/>
          <w:u w:val="none"/>
        </w:rPr>
        <w:t>growing inequality in wealth and education;</w:t>
      </w:r>
    </w:p>
    <w:p>
      <w:pPr>
        <w:spacing w:after="60"/>
      </w:pPr>
      <w:r>
        <w:rPr>
          <w:b w:val="0"/>
          <w:i w:val="0"/>
          <w:smallCaps w:val="0"/>
          <w:strike w:val="0"/>
          <w:sz w:val="16"/>
          <w:u w:val="none"/>
        </w:rPr>
        <w:t>a surge in urbanization, and associated dietary shifts from cereals toward sugary, salty and fatty foods; and</w:t>
      </w:r>
    </w:p>
    <w:p>
      <w:pPr>
        <w:spacing w:after="60"/>
      </w:pPr>
      <w:r>
        <w:rPr>
          <w:b w:val="0"/>
          <w:i w:val="0"/>
          <w:smallCaps w:val="0"/>
          <w:strike w:val="0"/>
          <w:sz w:val="16"/>
          <w:u w:val="none"/>
        </w:rPr>
        <w:t>domestic food security programs that do not target the neediest or focus on nutrition.</w:t>
      </w:r>
    </w:p>
    <w:p>
      <w:pPr>
        <w:spacing w:after="60"/>
      </w:pPr>
      <w:r>
        <w:rPr>
          <w:b w:val="0"/>
          <w:i w:val="0"/>
          <w:smallCaps w:val="0"/>
          <w:strike w:val="0"/>
          <w:sz w:val="16"/>
          <w:u w:val="none"/>
        </w:rPr>
        <w:t>Table 2 omitted.</w:t>
      </w:r>
    </w:p>
    <w:p>
      <w:pPr>
        <w:spacing w:after="60"/>
      </w:pPr>
      <w:r>
        <w:rPr>
          <w:b w:val="0"/>
          <w:i w:val="0"/>
          <w:smallCaps w:val="0"/>
          <w:strike w:val="0"/>
          <w:sz w:val="16"/>
          <w:u w:val="none"/>
        </w:rPr>
        <w:t>U.S. agricultural exports to China, Indonesia and Mexico do nothing to alleviate these problems and may actually contribute to a rise in the overweight and obese populations. In 2015, most of the value of America’s agricultural exports to these three countries came from meat, dairy and animal feed products: 70 percent of the value to China, 65 percent of the value to Indonesia and 60 percent of the value to Mexico. India, at 6 percent, was the only country in which meat, dairy and feed accounted for a low share of import value, mainly because 45 percent of its total imported value was from almonds alone.</w:t>
      </w:r>
    </w:p>
    <w:p>
      <w:pPr>
        <w:spacing w:after="60"/>
      </w:pPr>
      <w:r>
        <w:rPr>
          <w:b/>
          <w:i w:val="0"/>
          <w:smallCaps w:val="0"/>
          <w:strike w:val="0"/>
          <w:sz w:val="22"/>
          <w:u w:val="single"/>
        </w:rPr>
        <w:t xml:space="preserve">A </w:t>
      </w:r>
      <w:r>
        <w:rPr>
          <w:b/>
          <w:i w:val="0"/>
          <w:smallCaps w:val="0"/>
          <w:strike w:val="0"/>
          <w:sz w:val="22"/>
          <w:highlight w:val="cyan"/>
          <w:u w:val="single"/>
        </w:rPr>
        <w:t>TINY AMOUNT</w:t>
      </w:r>
      <w:r>
        <w:rPr>
          <w:b w:val="0"/>
          <w:i w:val="0"/>
          <w:smallCaps w:val="0"/>
          <w:strike w:val="0"/>
          <w:sz w:val="22"/>
          <w:highlight w:val="cyan"/>
          <w:u w:val="single"/>
        </w:rPr>
        <w:t xml:space="preserve"> OF</w:t>
      </w:r>
      <w:r>
        <w:rPr>
          <w:b w:val="0"/>
          <w:i w:val="0"/>
          <w:smallCaps w:val="0"/>
          <w:strike w:val="0"/>
          <w:sz w:val="22"/>
          <w:u w:val="single"/>
        </w:rPr>
        <w:t xml:space="preserve"> U.S. </w:t>
      </w:r>
      <w:r>
        <w:rPr>
          <w:b w:val="0"/>
          <w:i w:val="0"/>
          <w:smallCaps w:val="0"/>
          <w:strike w:val="0"/>
          <w:sz w:val="22"/>
          <w:highlight w:val="cyan"/>
          <w:u w:val="single"/>
        </w:rPr>
        <w:t>EXPORTS GO TO</w:t>
      </w:r>
      <w:r>
        <w:rPr>
          <w:b w:val="0"/>
          <w:i w:val="0"/>
          <w:smallCaps w:val="0"/>
          <w:strike w:val="0"/>
          <w:sz w:val="22"/>
          <w:u w:val="single"/>
        </w:rPr>
        <w:t xml:space="preserve"> THE </w:t>
      </w:r>
      <w:r>
        <w:rPr>
          <w:b/>
          <w:i w:val="0"/>
          <w:smallCaps w:val="0"/>
          <w:strike w:val="0"/>
          <w:sz w:val="22"/>
          <w:highlight w:val="cyan"/>
          <w:u w:val="single"/>
        </w:rPr>
        <w:t>HUNGRIE</w:t>
      </w:r>
      <w:r>
        <w:rPr>
          <w:b/>
          <w:i w:val="0"/>
          <w:smallCaps w:val="0"/>
          <w:strike w:val="0"/>
          <w:sz w:val="22"/>
          <w:u w:val="single"/>
        </w:rPr>
        <w:t xml:space="preserve">ST </w:t>
      </w:r>
      <w:r>
        <w:rPr>
          <w:b/>
          <w:i w:val="0"/>
          <w:smallCaps w:val="0"/>
          <w:strike w:val="0"/>
          <w:sz w:val="22"/>
          <w:highlight w:val="cyan"/>
          <w:u w:val="single"/>
        </w:rPr>
        <w:t>COUNTRIES</w:t>
      </w:r>
    </w:p>
    <w:p>
      <w:pPr>
        <w:spacing w:after="60"/>
      </w:pPr>
      <w:r>
        <w:rPr>
          <w:b w:val="0"/>
          <w:i w:val="0"/>
          <w:smallCaps w:val="0"/>
          <w:strike w:val="0"/>
          <w:sz w:val="16"/>
          <w:u w:val="none"/>
        </w:rPr>
        <w:t>According to the U.N. FAO, from 2014 to 2016 four countries were experiencing very high undernourishment and 15 had high undernourishment.13 All had low or medium human development scores, which are correlated with undernourishment.</w:t>
      </w:r>
    </w:p>
    <w:p>
      <w:pPr>
        <w:spacing w:after="60"/>
      </w:pPr>
      <w:r>
        <w:rPr>
          <w:b w:val="0"/>
          <w:i w:val="0"/>
          <w:smallCaps w:val="0"/>
          <w:strike w:val="0"/>
          <w:sz w:val="16"/>
          <w:u w:val="none"/>
        </w:rPr>
        <w:t>U.S. agricultural exports to these 19 hungry countries were valued at only $719.3 million—a tiny 0.5 percent of total U.S. agricultural exports in 2015. Exports to the top 20 destinations were 158 times greater than those to the 19 undernourished countries (see Figure 3 below). The 10-year average data is not directly comparable because the list of undernourished countries has changed since 2006. However, the value of U.S. agricultural exports to the countries with very high or high undernourishment over the decade averaged only 0.7 percent of the value of total agricultural exports.</w:t>
      </w:r>
    </w:p>
    <w:p>
      <w:pPr>
        <w:spacing w:after="60"/>
      </w:pPr>
      <w:r>
        <w:rPr>
          <w:b w:val="0"/>
          <w:i w:val="0"/>
          <w:smallCaps w:val="0"/>
          <w:strike w:val="0"/>
          <w:sz w:val="16"/>
          <w:u w:val="none"/>
        </w:rPr>
        <w:t>Many of these nations have small populations, and having fewer people corresponds to lower agricultural imports. However, some of the top 20 importers have smaller populations than the 19 hungriest countries but still import considerably more agricultural products from the U.S. In 2013, for example, a number of the 19 hungriest countries had larger populations than Hong Kong, but the value of Hong Kong’s agricultural imports in 2015 was much greater.</w:t>
      </w:r>
    </w:p>
    <w:p>
      <w:pPr>
        <w:spacing w:after="60"/>
      </w:pPr>
      <w:r>
        <w:rPr>
          <w:b w:val="0"/>
          <w:i w:val="0"/>
          <w:smallCaps w:val="0"/>
          <w:strike w:val="0"/>
          <w:sz w:val="16"/>
          <w:u w:val="none"/>
        </w:rPr>
        <w:t>Among the 19 hungriest countries, Haiti and Yemen together accounted for 63 percent of all U.S. agricultural exports to the group (see Table 3 below). Agricultural exports to the other undernourished countries were small and unevenly distributed.</w:t>
      </w:r>
    </w:p>
    <w:p>
      <w:pPr>
        <w:spacing w:after="60"/>
      </w:pPr>
      <w:r>
        <w:rPr>
          <w:b w:val="0"/>
          <w:i w:val="0"/>
          <w:smallCaps w:val="0"/>
          <w:strike w:val="0"/>
          <w:sz w:val="16"/>
          <w:u w:val="none"/>
        </w:rPr>
        <w:t>The breakdown of products in the five export categories was very different for the 19 undernourished countries compared to the top 20 destinations. Hardly any of the agricultural export value going to the 19 hungriest countries was in animal feed in 2015, and over half of the value was in food grains (see Figure 4 below). In the hungriest countries, animal feed made up just 2 percent of the export value ($16.8 million). Food grains were at 59 percent ($426.4 million); fruits, vegetables and nuts were at 9 percent ($67.5 million); meat and dairy were at 22 percent ($156.9 million); and “other” was at 8 percent ($56.5 million).</w:t>
      </w:r>
    </w:p>
    <w:p>
      <w:pPr>
        <w:spacing w:after="60"/>
      </w:pPr>
      <w:r>
        <w:rPr>
          <w:b w:val="0"/>
          <w:i w:val="0"/>
          <w:smallCaps w:val="0"/>
          <w:strike w:val="0"/>
          <w:sz w:val="16"/>
          <w:u w:val="none"/>
        </w:rPr>
        <w:t>Figure 3 omitted.</w:t>
      </w:r>
    </w:p>
    <w:p>
      <w:pPr>
        <w:spacing w:after="60"/>
      </w:pPr>
      <w:r>
        <w:rPr>
          <w:b w:val="0"/>
          <w:i w:val="0"/>
          <w:smallCaps w:val="0"/>
          <w:strike w:val="0"/>
          <w:sz w:val="16"/>
          <w:u w:val="none"/>
        </w:rPr>
        <w:t>Combined, meat, dairy and animal feed accounted for a much lower percentage of export value to the 19 undernourished countries than to the top 20 export destinations. Those two categories accounted for 50 percent of the top importers’ values but only 24 percent of the hungry countries’ values. Overall, U.S. exports delivered little meat to the hungry countries.</w:t>
      </w:r>
    </w:p>
    <w:p>
      <w:pPr>
        <w:spacing w:after="60"/>
      </w:pPr>
      <w:r>
        <w:rPr>
          <w:b w:val="0"/>
          <w:i w:val="0"/>
          <w:smallCaps w:val="0"/>
          <w:strike w:val="0"/>
          <w:sz w:val="16"/>
          <w:u w:val="none"/>
        </w:rPr>
        <w:t xml:space="preserve">Table 3 omitted. </w:t>
      </w:r>
    </w:p>
    <w:p>
      <w:pPr>
        <w:spacing w:after="60"/>
      </w:pPr>
      <w:r>
        <w:rPr>
          <w:b w:val="0"/>
          <w:i w:val="0"/>
          <w:smallCaps w:val="0"/>
          <w:strike w:val="0"/>
          <w:sz w:val="16"/>
          <w:u w:val="none"/>
        </w:rPr>
        <w:t>On average for the 2006-2015 decade, 3 percent of the undernourished countries’ imported values came from animal feed; 18 percent from meat and dairy; 59 percent from food grains; 8 percent from fruits, vegetables and nuts; and 13 percent from “other.” The average value of the meat, dairy and animal feed breakdown for the decade was 21 percent—a little less than in 2015.</w:t>
      </w:r>
    </w:p>
    <w:p>
      <w:pPr>
        <w:spacing w:after="60"/>
      </w:pPr>
      <w:r>
        <w:rPr>
          <w:b w:val="0"/>
          <w:i w:val="0"/>
          <w:smallCaps w:val="0"/>
          <w:strike w:val="0"/>
          <w:sz w:val="16"/>
          <w:u w:val="none"/>
        </w:rPr>
        <w:t>U.S. EXPORTS AND AID PROVIDE LITTLE OF HUNGRY COUNTRIES’ FOOD</w:t>
      </w:r>
    </w:p>
    <w:p>
      <w:pPr>
        <w:spacing w:after="60"/>
      </w:pPr>
      <w:r>
        <w:rPr>
          <w:b w:val="0"/>
          <w:i w:val="0"/>
          <w:smallCaps w:val="0"/>
          <w:strike w:val="0"/>
          <w:sz w:val="22"/>
          <w:u w:val="single"/>
        </w:rPr>
        <w:t xml:space="preserve">U.S. </w:t>
      </w:r>
      <w:r>
        <w:rPr>
          <w:b/>
          <w:i w:val="0"/>
          <w:smallCaps w:val="0"/>
          <w:strike w:val="0"/>
          <w:sz w:val="22"/>
          <w:u w:val="single"/>
        </w:rPr>
        <w:t>food exports and food aid</w:t>
      </w:r>
      <w:r>
        <w:rPr>
          <w:b w:val="0"/>
          <w:i w:val="0"/>
          <w:smallCaps w:val="0"/>
          <w:strike w:val="0"/>
          <w:sz w:val="22"/>
          <w:u w:val="single"/>
        </w:rPr>
        <w:t xml:space="preserve"> made up a </w:t>
      </w:r>
      <w:r>
        <w:rPr>
          <w:b/>
          <w:i w:val="0"/>
          <w:smallCaps w:val="0"/>
          <w:strike w:val="0"/>
          <w:sz w:val="22"/>
          <w:u w:val="single"/>
        </w:rPr>
        <w:t>tiny portion</w:t>
      </w:r>
      <w:r>
        <w:rPr>
          <w:b w:val="0"/>
          <w:i w:val="0"/>
          <w:smallCaps w:val="0"/>
          <w:strike w:val="0"/>
          <w:sz w:val="22"/>
          <w:u w:val="single"/>
        </w:rPr>
        <w:t xml:space="preserve"> of the </w:t>
      </w:r>
      <w:r>
        <w:rPr>
          <w:b/>
          <w:i w:val="0"/>
          <w:smallCaps w:val="0"/>
          <w:strike w:val="0"/>
          <w:sz w:val="22"/>
          <w:u w:val="single"/>
        </w:rPr>
        <w:t>total food supplies</w:t>
      </w:r>
      <w:r>
        <w:rPr>
          <w:b w:val="0"/>
          <w:i w:val="0"/>
          <w:smallCaps w:val="0"/>
          <w:strike w:val="0"/>
          <w:sz w:val="22"/>
          <w:u w:val="single"/>
        </w:rPr>
        <w:t xml:space="preserve"> of the 19 hungriest countries</w:t>
      </w:r>
      <w:r>
        <w:rPr>
          <w:b w:val="0"/>
          <w:i w:val="0"/>
          <w:smallCaps w:val="0"/>
          <w:strike w:val="0"/>
          <w:sz w:val="16"/>
          <w:u w:val="none"/>
        </w:rPr>
        <w:t>. EWG calculated the value of each country’s total food supply by adding net domestic food production and net food import values reported by the U.N. FAO14 to total food aid reported by the OECD, in accordance with FAO methodology.15 The Organization’s food aid data encompassed official development assistance in the form of food aid, food security assistance and emergency food aid.16 Due to the combination of different data sources, the food supply calculations are estimates and may not represent exact values.</w:t>
      </w:r>
    </w:p>
    <w:p>
      <w:pPr>
        <w:spacing w:after="60"/>
      </w:pPr>
      <w:r>
        <w:rPr>
          <w:b w:val="0"/>
          <w:i w:val="0"/>
          <w:smallCaps w:val="0"/>
          <w:strike w:val="0"/>
          <w:sz w:val="16"/>
          <w:u w:val="none"/>
        </w:rPr>
        <w:t>Figure 4 omitted.</w:t>
      </w:r>
    </w:p>
    <w:p>
      <w:pPr>
        <w:spacing w:after="60"/>
      </w:pPr>
      <w:r>
        <w:rPr>
          <w:b w:val="0"/>
          <w:i w:val="0"/>
          <w:smallCaps w:val="0"/>
          <w:strike w:val="0"/>
          <w:sz w:val="16"/>
          <w:u w:val="none"/>
        </w:rPr>
        <w:t xml:space="preserve">On average, in 2013 (the most recent year with data), </w:t>
      </w:r>
      <w:r>
        <w:rPr>
          <w:b/>
          <w:i w:val="0"/>
          <w:smallCaps w:val="0"/>
          <w:strike w:val="0"/>
          <w:sz w:val="22"/>
          <w:u w:val="single"/>
        </w:rPr>
        <w:t>gross food imports</w:t>
      </w:r>
      <w:r>
        <w:rPr>
          <w:b w:val="0"/>
          <w:i w:val="0"/>
          <w:smallCaps w:val="0"/>
          <w:strike w:val="0"/>
          <w:sz w:val="16"/>
          <w:u w:val="none"/>
        </w:rPr>
        <w:t xml:space="preserve"> from all exporting countries </w:t>
      </w:r>
      <w:r>
        <w:rPr>
          <w:b w:val="0"/>
          <w:i w:val="0"/>
          <w:smallCaps w:val="0"/>
          <w:strike w:val="0"/>
          <w:sz w:val="22"/>
          <w:u w:val="single"/>
        </w:rPr>
        <w:t xml:space="preserve">contributed </w:t>
      </w:r>
      <w:r>
        <w:rPr>
          <w:b/>
          <w:i w:val="0"/>
          <w:smallCaps w:val="0"/>
          <w:strike w:val="0"/>
          <w:sz w:val="22"/>
          <w:u w:val="single"/>
        </w:rPr>
        <w:t>22</w:t>
      </w:r>
      <w:r>
        <w:rPr>
          <w:b w:val="0"/>
          <w:i w:val="0"/>
          <w:smallCaps w:val="0"/>
          <w:strike w:val="0"/>
          <w:sz w:val="16"/>
          <w:u w:val="none"/>
        </w:rPr>
        <w:t xml:space="preserve">.9 </w:t>
      </w:r>
      <w:r>
        <w:rPr>
          <w:b/>
          <w:i w:val="0"/>
          <w:smallCaps w:val="0"/>
          <w:strike w:val="0"/>
          <w:sz w:val="22"/>
          <w:u w:val="single"/>
        </w:rPr>
        <w:t>percent</w:t>
      </w:r>
      <w:r>
        <w:rPr>
          <w:b w:val="0"/>
          <w:i w:val="0"/>
          <w:smallCaps w:val="0"/>
          <w:strike w:val="0"/>
          <w:sz w:val="22"/>
          <w:u w:val="single"/>
        </w:rPr>
        <w:t xml:space="preserve"> of the undernourished countries’ food supplies. U.S. food exports made up </w:t>
      </w:r>
      <w:r>
        <w:rPr>
          <w:b/>
          <w:i w:val="0"/>
          <w:smallCaps w:val="0"/>
          <w:strike w:val="0"/>
          <w:sz w:val="22"/>
          <w:u w:val="single"/>
        </w:rPr>
        <w:t>just 1.2 percent of the total</w:t>
      </w:r>
      <w:r>
        <w:rPr>
          <w:b w:val="0"/>
          <w:i w:val="0"/>
          <w:smallCaps w:val="0"/>
          <w:strike w:val="0"/>
          <w:sz w:val="16"/>
          <w:u w:val="none"/>
        </w:rPr>
        <w:t>.</w:t>
      </w:r>
    </w:p>
    <w:p>
      <w:pPr>
        <w:spacing w:after="60"/>
      </w:pPr>
      <w:r>
        <w:rPr>
          <w:b w:val="0"/>
          <w:i w:val="0"/>
          <w:smallCaps w:val="0"/>
          <w:strike w:val="0"/>
          <w:sz w:val="16"/>
          <w:u w:val="none"/>
        </w:rPr>
        <w:t xml:space="preserve">Although the </w:t>
      </w:r>
      <w:r>
        <w:rPr>
          <w:b w:val="0"/>
          <w:i w:val="0"/>
          <w:smallCaps w:val="0"/>
          <w:strike w:val="0"/>
          <w:sz w:val="22"/>
          <w:u w:val="single"/>
        </w:rPr>
        <w:t>U.S.</w:t>
      </w:r>
      <w:r>
        <w:rPr>
          <w:b w:val="0"/>
          <w:i w:val="0"/>
          <w:smallCaps w:val="0"/>
          <w:strike w:val="0"/>
          <w:sz w:val="16"/>
          <w:u w:val="none"/>
        </w:rPr>
        <w:t xml:space="preserve"> provided almost half of all </w:t>
      </w:r>
      <w:r>
        <w:rPr>
          <w:b w:val="0"/>
          <w:i w:val="0"/>
          <w:smallCaps w:val="0"/>
          <w:strike w:val="0"/>
          <w:sz w:val="22"/>
          <w:u w:val="single"/>
        </w:rPr>
        <w:t>food aid</w:t>
      </w:r>
      <w:r>
        <w:rPr>
          <w:b w:val="0"/>
          <w:i w:val="0"/>
          <w:smallCaps w:val="0"/>
          <w:strike w:val="0"/>
          <w:sz w:val="16"/>
          <w:u w:val="none"/>
        </w:rPr>
        <w:t xml:space="preserve"> to the hungriest countries, total food aid </w:t>
      </w:r>
      <w:r>
        <w:rPr>
          <w:b w:val="0"/>
          <w:i w:val="0"/>
          <w:smallCaps w:val="0"/>
          <w:strike w:val="0"/>
          <w:sz w:val="22"/>
          <w:u w:val="single"/>
        </w:rPr>
        <w:t xml:space="preserve">made up a </w:t>
      </w:r>
      <w:r>
        <w:rPr>
          <w:b/>
          <w:i w:val="0"/>
          <w:smallCaps w:val="0"/>
          <w:strike w:val="0"/>
          <w:sz w:val="22"/>
          <w:u w:val="single"/>
        </w:rPr>
        <w:t>diminutive fraction</w:t>
      </w:r>
      <w:r>
        <w:rPr>
          <w:b w:val="0"/>
          <w:i w:val="0"/>
          <w:smallCaps w:val="0"/>
          <w:strike w:val="0"/>
          <w:sz w:val="22"/>
          <w:u w:val="single"/>
        </w:rPr>
        <w:t xml:space="preserve"> of these countries’ food supplies</w:t>
      </w:r>
      <w:r>
        <w:rPr>
          <w:b w:val="0"/>
          <w:i w:val="0"/>
          <w:smallCaps w:val="0"/>
          <w:strike w:val="0"/>
          <w:sz w:val="16"/>
          <w:u w:val="none"/>
        </w:rPr>
        <w:t xml:space="preserve">. In 2013, the share of the total food supply from food aid provided by OECD countries averaged only 2.2 percent. The United States provided 48.9 percent of that food aid, but </w:t>
      </w:r>
      <w:r>
        <w:rPr>
          <w:b w:val="0"/>
          <w:i w:val="0"/>
          <w:smallCaps w:val="0"/>
          <w:strike w:val="0"/>
          <w:sz w:val="22"/>
          <w:u w:val="single"/>
        </w:rPr>
        <w:t xml:space="preserve">U.S. aid accounted for </w:t>
      </w:r>
      <w:r>
        <w:rPr>
          <w:b/>
          <w:i w:val="0"/>
          <w:smallCaps w:val="0"/>
          <w:strike w:val="0"/>
          <w:sz w:val="22"/>
          <w:u w:val="single"/>
        </w:rPr>
        <w:t>only 1.1 percent</w:t>
      </w:r>
      <w:r>
        <w:rPr>
          <w:b w:val="0"/>
          <w:i w:val="0"/>
          <w:smallCaps w:val="0"/>
          <w:strike w:val="0"/>
          <w:sz w:val="22"/>
          <w:u w:val="single"/>
        </w:rPr>
        <w:t xml:space="preserve"> of the total food supplies in the </w:t>
      </w:r>
      <w:r>
        <w:rPr>
          <w:b/>
          <w:i w:val="0"/>
          <w:smallCaps w:val="0"/>
          <w:strike w:val="0"/>
          <w:sz w:val="22"/>
          <w:u w:val="single"/>
        </w:rPr>
        <w:t>19 hungriest countries</w:t>
      </w:r>
      <w:r>
        <w:rPr>
          <w:b w:val="0"/>
          <w:i w:val="0"/>
          <w:smallCaps w:val="0"/>
          <w:strike w:val="0"/>
          <w:sz w:val="16"/>
          <w:u w:val="none"/>
        </w:rPr>
        <w:t>.</w:t>
      </w:r>
    </w:p>
    <w:p>
      <w:pPr>
        <w:spacing w:after="60"/>
      </w:pPr>
      <w:r>
        <w:rPr>
          <w:b w:val="0"/>
          <w:i w:val="0"/>
          <w:smallCaps w:val="0"/>
          <w:strike w:val="0"/>
          <w:sz w:val="16"/>
          <w:u w:val="none"/>
        </w:rPr>
        <w:t xml:space="preserve">Together, </w:t>
      </w:r>
      <w:r>
        <w:rPr>
          <w:b w:val="0"/>
          <w:i w:val="0"/>
          <w:smallCaps w:val="0"/>
          <w:strike w:val="0"/>
          <w:sz w:val="22"/>
          <w:highlight w:val="cyan"/>
          <w:u w:val="single"/>
        </w:rPr>
        <w:t>food exports and food aid from the U.S. constituted</w:t>
      </w:r>
      <w:r>
        <w:rPr>
          <w:b w:val="0"/>
          <w:i w:val="0"/>
          <w:smallCaps w:val="0"/>
          <w:strike w:val="0"/>
          <w:sz w:val="22"/>
          <w:u w:val="single"/>
        </w:rPr>
        <w:t xml:space="preserve"> an </w:t>
      </w:r>
      <w:r>
        <w:rPr>
          <w:b/>
          <w:i w:val="0"/>
          <w:smallCaps w:val="0"/>
          <w:strike w:val="0"/>
          <w:sz w:val="22"/>
          <w:highlight w:val="cyan"/>
          <w:u w:val="single"/>
        </w:rPr>
        <w:t>inconsequential amount</w:t>
      </w:r>
      <w:r>
        <w:rPr>
          <w:b w:val="0"/>
          <w:i w:val="0"/>
          <w:smallCaps w:val="0"/>
          <w:strike w:val="0"/>
          <w:sz w:val="22"/>
          <w:highlight w:val="cyan"/>
          <w:u w:val="single"/>
        </w:rPr>
        <w:t xml:space="preserve"> of</w:t>
      </w:r>
      <w:r>
        <w:rPr>
          <w:b w:val="0"/>
          <w:i w:val="0"/>
          <w:smallCaps w:val="0"/>
          <w:strike w:val="0"/>
          <w:sz w:val="22"/>
          <w:u w:val="single"/>
        </w:rPr>
        <w:t xml:space="preserve"> the 19 </w:t>
      </w:r>
      <w:r>
        <w:rPr>
          <w:b w:val="0"/>
          <w:i w:val="0"/>
          <w:smallCaps w:val="0"/>
          <w:strike w:val="0"/>
          <w:sz w:val="22"/>
          <w:highlight w:val="cyan"/>
          <w:u w:val="single"/>
        </w:rPr>
        <w:t>undernourished countries’</w:t>
      </w:r>
      <w:r>
        <w:rPr>
          <w:b w:val="0"/>
          <w:i w:val="0"/>
          <w:smallCaps w:val="0"/>
          <w:strike w:val="0"/>
          <w:sz w:val="22"/>
          <w:u w:val="single"/>
        </w:rPr>
        <w:t xml:space="preserve"> total </w:t>
      </w:r>
      <w:r>
        <w:rPr>
          <w:b w:val="0"/>
          <w:i w:val="0"/>
          <w:smallCaps w:val="0"/>
          <w:strike w:val="0"/>
          <w:sz w:val="22"/>
          <w:highlight w:val="cyan"/>
          <w:u w:val="single"/>
        </w:rPr>
        <w:t>food</w:t>
      </w:r>
      <w:r>
        <w:rPr>
          <w:b w:val="0"/>
          <w:i w:val="0"/>
          <w:smallCaps w:val="0"/>
          <w:strike w:val="0"/>
          <w:sz w:val="22"/>
          <w:u w:val="single"/>
        </w:rPr>
        <w:t xml:space="preserve"> supplies—</w:t>
      </w:r>
      <w:r>
        <w:rPr>
          <w:b w:val="0"/>
          <w:i w:val="0"/>
          <w:smallCaps w:val="0"/>
          <w:strike w:val="0"/>
          <w:sz w:val="22"/>
          <w:highlight w:val="cyan"/>
          <w:u w:val="single"/>
        </w:rPr>
        <w:t xml:space="preserve">averaging </w:t>
      </w:r>
      <w:r>
        <w:rPr>
          <w:b/>
          <w:i w:val="0"/>
          <w:smallCaps w:val="0"/>
          <w:strike w:val="0"/>
          <w:sz w:val="22"/>
          <w:highlight w:val="cyan"/>
          <w:u w:val="single"/>
        </w:rPr>
        <w:t>2</w:t>
      </w:r>
      <w:r>
        <w:rPr>
          <w:b/>
          <w:i w:val="0"/>
          <w:smallCaps w:val="0"/>
          <w:strike w:val="0"/>
          <w:sz w:val="22"/>
          <w:u w:val="single"/>
        </w:rPr>
        <w:t xml:space="preserve">.3 </w:t>
      </w:r>
      <w:r>
        <w:rPr>
          <w:b/>
          <w:i w:val="0"/>
          <w:smallCaps w:val="0"/>
          <w:strike w:val="0"/>
          <w:sz w:val="22"/>
          <w:highlight w:val="cyan"/>
          <w:u w:val="single"/>
        </w:rPr>
        <w:t>percent</w:t>
      </w:r>
      <w:r>
        <w:rPr>
          <w:b w:val="0"/>
          <w:i w:val="0"/>
          <w:smallCaps w:val="0"/>
          <w:strike w:val="0"/>
          <w:sz w:val="16"/>
          <w:u w:val="none"/>
        </w:rPr>
        <w:t>. The U.S. contribution to food supplies ranged from a high of 17 percent in Haiti to a low of almost zero in TimorLeste (see Table 4 below). Overall, food aid and gross food imports to the 19 undernourished countries accounted for 25.1 percent of their total food supplies, dwarfing the 2.3 percent U.S. contribution.</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