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Overturning </w:t>
      </w:r>
      <w:r>
        <w:rPr>
          <w:b/>
          <w:i/>
          <w:smallCaps w:val="0"/>
          <w:strike w:val="0"/>
          <w:sz w:val="26"/>
          <w:u w:val="none"/>
        </w:rPr>
        <w:t xml:space="preserve">Kiva v. Kiva </w:t>
      </w:r>
      <w:r>
        <w:rPr>
          <w:b/>
          <w:i w:val="0"/>
          <w:smallCaps w:val="0"/>
          <w:strike w:val="0"/>
          <w:sz w:val="26"/>
          <w:u w:val="single"/>
        </w:rPr>
        <w:t>solves</w:t>
      </w:r>
      <w:r>
        <w:rPr>
          <w:b/>
          <w:i w:val="0"/>
          <w:smallCaps w:val="0"/>
          <w:strike w:val="0"/>
          <w:sz w:val="26"/>
          <w:u w:val="none"/>
        </w:rPr>
        <w:t xml:space="preserve">. </w:t>
      </w:r>
      <w:r>
        <w:rPr>
          <w:b/>
          <w:i w:val="0"/>
          <w:smallCaps w:val="0"/>
          <w:strike w:val="0"/>
          <w:sz w:val="26"/>
          <w:u w:val="none"/>
        </w:rPr>
        <w:t xml:space="preserve">It </w:t>
      </w:r>
      <w:r>
        <w:rPr>
          <w:b/>
          <w:i w:val="0"/>
          <w:smallCaps w:val="0"/>
          <w:strike w:val="0"/>
          <w:sz w:val="26"/>
          <w:u w:val="single"/>
        </w:rPr>
        <w:t>provides</w:t>
      </w:r>
      <w:r>
        <w:rPr>
          <w:b/>
          <w:i w:val="0"/>
          <w:smallCaps w:val="0"/>
          <w:strike w:val="0"/>
          <w:sz w:val="26"/>
          <w:u w:val="none"/>
        </w:rPr>
        <w:t xml:space="preserve"> federal trademark protection for marijuana. </w:t>
      </w:r>
    </w:p>
    <w:p>
      <w:pPr>
        <w:spacing w:after="80"/>
      </w:pPr>
      <w:r>
        <w:rPr>
          <w:b w:val="0"/>
          <w:i w:val="0"/>
          <w:smallCaps w:val="0"/>
          <w:strike w:val="0"/>
          <w:u w:val="none"/>
        </w:rPr>
        <w:t xml:space="preserve">Charles </w:t>
      </w:r>
      <w:r>
        <w:rPr>
          <w:b/>
          <w:i w:val="0"/>
          <w:smallCaps w:val="0"/>
          <w:strike w:val="0"/>
          <w:sz w:val="26"/>
          <w:u w:val="none"/>
        </w:rPr>
        <w:t>Wells 21</w:t>
      </w:r>
      <w:r>
        <w:rPr>
          <w:b w:val="0"/>
          <w:i w:val="0"/>
          <w:smallCaps w:val="0"/>
          <w:strike w:val="0"/>
          <w:u w:val="none"/>
        </w:rPr>
        <w:t>, JD f</w:t>
      </w:r>
      <w:r>
        <w:rPr>
          <w:b w:val="0"/>
          <w:i/>
          <w:smallCaps w:val="0"/>
          <w:strike w:val="0"/>
          <w:u w:val="none"/>
        </w:rPr>
        <w:t>r</w:t>
      </w:r>
      <w:r>
        <w:rPr>
          <w:b w:val="0"/>
          <w:i w:val="0"/>
          <w:smallCaps w:val="0"/>
          <w:strike w:val="0"/>
          <w:u w:val="none"/>
        </w:rPr>
        <w:t>om UGA Law School, “</w:t>
      </w:r>
      <w:r>
        <w:rPr>
          <w:b w:val="0"/>
          <w:i w:val="0"/>
          <w:smallCaps w:val="0"/>
          <w:strike w:val="0"/>
          <w:u w:val="none"/>
        </w:rPr>
        <w:t xml:space="preserve">Trademarking Recreational Marijuana </w:t>
      </w:r>
      <w:r>
        <w:rPr>
          <w:b w:val="0"/>
          <w:i w:val="0"/>
          <w:smallCaps w:val="0"/>
          <w:strike w:val="0"/>
          <w:u w:val="none"/>
        </w:rPr>
        <w:t>a</w:t>
      </w:r>
      <w:r>
        <w:rPr>
          <w:b w:val="0"/>
          <w:i w:val="0"/>
          <w:smallCaps w:val="0"/>
          <w:strike w:val="0"/>
          <w:u w:val="none"/>
        </w:rPr>
        <w:t xml:space="preserve">nd Potential Threats </w:t>
      </w:r>
      <w:r>
        <w:rPr>
          <w:b w:val="0"/>
          <w:i w:val="0"/>
          <w:smallCaps w:val="0"/>
          <w:strike w:val="0"/>
          <w:u w:val="none"/>
        </w:rPr>
        <w:t>t</w:t>
      </w:r>
      <w:r>
        <w:rPr>
          <w:b w:val="0"/>
          <w:i w:val="0"/>
          <w:smallCaps w:val="0"/>
          <w:strike w:val="0"/>
          <w:u w:val="none"/>
        </w:rPr>
        <w:t xml:space="preserve">o </w:t>
      </w:r>
      <w:r>
        <w:rPr>
          <w:b w:val="0"/>
          <w:i w:val="0"/>
          <w:smallCaps w:val="0"/>
          <w:strike w:val="0"/>
          <w:u w:val="none"/>
        </w:rPr>
        <w:t>t</w:t>
      </w:r>
      <w:r>
        <w:rPr>
          <w:b w:val="0"/>
          <w:i w:val="0"/>
          <w:smallCaps w:val="0"/>
          <w:strike w:val="0"/>
          <w:u w:val="none"/>
        </w:rPr>
        <w:t>he United States' Treaty Obligations,</w:t>
      </w:r>
      <w:r>
        <w:rPr>
          <w:b w:val="0"/>
          <w:i w:val="0"/>
          <w:smallCaps w:val="0"/>
          <w:strike w:val="0"/>
          <w:u w:val="none"/>
        </w:rPr>
        <w:t xml:space="preserve">” </w:t>
      </w:r>
      <w:r>
        <w:rPr>
          <w:b w:val="0"/>
          <w:i/>
          <w:smallCaps w:val="0"/>
          <w:strike w:val="0"/>
          <w:u w:val="none"/>
        </w:rPr>
        <w:t>Journal of Intellectual Property</w:t>
      </w:r>
      <w:r>
        <w:rPr>
          <w:b w:val="0"/>
          <w:i w:val="0"/>
          <w:smallCaps w:val="0"/>
          <w:strike w:val="0"/>
          <w:u w:val="none"/>
        </w:rPr>
        <w:t xml:space="preserve">, 28(1), pp. 281-282, Lexis, kav </w:t>
      </w:r>
    </w:p>
    <w:p>
      <w:pPr>
        <w:spacing w:after="60"/>
      </w:pPr>
      <w:r>
        <w:rPr>
          <w:b w:val="0"/>
          <w:i w:val="0"/>
          <w:smallCaps w:val="0"/>
          <w:strike w:val="0"/>
          <w:sz w:val="22"/>
          <w:highlight w:val="cyan"/>
          <w:u w:val="single"/>
        </w:rPr>
        <w:t>In Kiva</w:t>
      </w:r>
      <w:r>
        <w:rPr>
          <w:b w:val="0"/>
          <w:i w:val="0"/>
          <w:smallCaps w:val="0"/>
          <w:strike w:val="0"/>
          <w:sz w:val="22"/>
          <w:u w:val="single"/>
        </w:rPr>
        <w:t xml:space="preserve"> Health Brands L.L.C. </w:t>
      </w:r>
      <w:r>
        <w:rPr>
          <w:b w:val="0"/>
          <w:i w:val="0"/>
          <w:smallCaps w:val="0"/>
          <w:strike w:val="0"/>
          <w:sz w:val="22"/>
          <w:highlight w:val="cyan"/>
          <w:u w:val="single"/>
        </w:rPr>
        <w:t>v. Kiva</w:t>
      </w:r>
      <w:r>
        <w:rPr>
          <w:b w:val="0"/>
          <w:i w:val="0"/>
          <w:smallCaps w:val="0"/>
          <w:strike w:val="0"/>
          <w:sz w:val="22"/>
          <w:u w:val="single"/>
        </w:rPr>
        <w:t xml:space="preserve"> Brands Inc, </w:t>
      </w:r>
      <w:r>
        <w:rPr>
          <w:b w:val="0"/>
          <w:i w:val="0"/>
          <w:smallCaps w:val="0"/>
          <w:strike w:val="0"/>
          <w:sz w:val="22"/>
          <w:highlight w:val="cyan"/>
          <w:u w:val="single"/>
        </w:rPr>
        <w:t>the</w:t>
      </w:r>
      <w:r>
        <w:rPr>
          <w:b w:val="0"/>
          <w:i w:val="0"/>
          <w:smallCaps w:val="0"/>
          <w:strike w:val="0"/>
          <w:sz w:val="22"/>
          <w:u w:val="single"/>
        </w:rPr>
        <w:t xml:space="preserve"> United States District </w:t>
      </w:r>
      <w:r>
        <w:rPr>
          <w:b w:val="0"/>
          <w:i w:val="0"/>
          <w:smallCaps w:val="0"/>
          <w:strike w:val="0"/>
          <w:sz w:val="22"/>
          <w:highlight w:val="cyan"/>
          <w:u w:val="single"/>
        </w:rPr>
        <w:t>Court</w:t>
      </w:r>
      <w:r>
        <w:rPr>
          <w:b w:val="0"/>
          <w:i w:val="0"/>
          <w:smallCaps w:val="0"/>
          <w:strike w:val="0"/>
          <w:sz w:val="22"/>
          <w:u w:val="single"/>
        </w:rPr>
        <w:t xml:space="preserve"> for the Northern District of California directly </w:t>
      </w:r>
      <w:r>
        <w:rPr>
          <w:b w:val="0"/>
          <w:i w:val="0"/>
          <w:smallCaps w:val="0"/>
          <w:strike w:val="0"/>
          <w:sz w:val="22"/>
          <w:highlight w:val="cyan"/>
          <w:u w:val="single"/>
        </w:rPr>
        <w:t xml:space="preserve">considered the </w:t>
      </w:r>
      <w:r>
        <w:rPr>
          <w:b/>
          <w:i w:val="0"/>
          <w:smallCaps w:val="0"/>
          <w:strike w:val="0"/>
          <w:sz w:val="22"/>
          <w:highlight w:val="cyan"/>
          <w:u w:val="single"/>
        </w:rPr>
        <w:t>availability</w:t>
      </w:r>
      <w:r>
        <w:rPr>
          <w:b w:val="0"/>
          <w:i w:val="0"/>
          <w:smallCaps w:val="0"/>
          <w:strike w:val="0"/>
          <w:sz w:val="22"/>
          <w:highlight w:val="cyan"/>
          <w:u w:val="single"/>
        </w:rPr>
        <w:t xml:space="preserve"> of</w:t>
      </w:r>
      <w:r>
        <w:rPr>
          <w:b w:val="0"/>
          <w:i w:val="0"/>
          <w:smallCaps w:val="0"/>
          <w:strike w:val="0"/>
          <w:sz w:val="22"/>
          <w:u w:val="single"/>
        </w:rPr>
        <w:t xml:space="preserve"> federal </w:t>
      </w:r>
      <w:r>
        <w:rPr>
          <w:b w:val="0"/>
          <w:i w:val="0"/>
          <w:smallCaps w:val="0"/>
          <w:strike w:val="0"/>
          <w:sz w:val="22"/>
          <w:highlight w:val="cyan"/>
          <w:u w:val="single"/>
        </w:rPr>
        <w:t>trademark protection for</w:t>
      </w:r>
      <w:r>
        <w:rPr>
          <w:b w:val="0"/>
          <w:i w:val="0"/>
          <w:smallCaps w:val="0"/>
          <w:strike w:val="0"/>
          <w:sz w:val="22"/>
          <w:u w:val="single"/>
        </w:rPr>
        <w:t xml:space="preserve"> a </w:t>
      </w:r>
      <w:r>
        <w:rPr>
          <w:b/>
          <w:i w:val="0"/>
          <w:smallCaps w:val="0"/>
          <w:strike w:val="0"/>
          <w:sz w:val="22"/>
          <w:u w:val="single"/>
        </w:rPr>
        <w:t>business engaged</w:t>
      </w:r>
      <w:r>
        <w:rPr>
          <w:b w:val="0"/>
          <w:i w:val="0"/>
          <w:smallCaps w:val="0"/>
          <w:strike w:val="0"/>
          <w:sz w:val="22"/>
          <w:u w:val="single"/>
        </w:rPr>
        <w:t xml:space="preserve"> in </w:t>
      </w:r>
      <w:r>
        <w:rPr>
          <w:b w:val="0"/>
          <w:i w:val="0"/>
          <w:smallCaps w:val="0"/>
          <w:strike w:val="0"/>
          <w:sz w:val="22"/>
          <w:highlight w:val="cyan"/>
          <w:u w:val="single"/>
        </w:rPr>
        <w:t>cannabis</w:t>
      </w:r>
      <w:r>
        <w:rPr>
          <w:b w:val="0"/>
          <w:i w:val="0"/>
          <w:smallCaps w:val="0"/>
          <w:strike w:val="0"/>
          <w:sz w:val="22"/>
          <w:u w:val="single"/>
        </w:rPr>
        <w:t xml:space="preserve"> commerce.</w:t>
      </w:r>
      <w:r>
        <w:rPr>
          <w:b w:val="0"/>
          <w:i w:val="0"/>
          <w:smallCaps w:val="0"/>
          <w:strike w:val="0"/>
          <w:sz w:val="16"/>
          <w:u w:val="none"/>
        </w:rPr>
        <w:t xml:space="preserve"> 71The plaintiff, Kiva Health Brands L.L.C. (KHB), produced and sold food supplements in Hawaii. 72None of KHB's products contained marijuana. 73The [*282] defendant, Kiva Brands Inc. (KBI), produced and sold marijuana-infused confections throughout California. 74KHB sued for trademark infringement and unfair competition under the Lanham Act, citing concerns that brand confusion would lead consumers to assume KHB's products also contained marijuana. 75Both parties recognized that KHB possessed three valid USPTO trademarks relating to the "KIVA" name from the years 2014, 2015, and 2016. 76Kiva Brands Inc. (KBI) fully acknowledged these trademarks but claimed common-law trademark protection based on use in commerce in California since 2010. 77KBI only claimed ownership rights in California. 78KBH asserted that all of KBI's products were infused with marijuana and therefore cannot receive federal trademark protection. 79 </w:t>
      </w:r>
      <w:r>
        <w:rPr>
          <w:b w:val="0"/>
          <w:i w:val="0"/>
          <w:smallCaps w:val="0"/>
          <w:strike w:val="0"/>
          <w:sz w:val="22"/>
          <w:u w:val="single"/>
        </w:rPr>
        <w:t xml:space="preserve">The court accepted this argument wholesale </w:t>
      </w:r>
      <w:r>
        <w:rPr>
          <w:b w:val="0"/>
          <w:i w:val="0"/>
          <w:smallCaps w:val="0"/>
          <w:strike w:val="0"/>
          <w:sz w:val="22"/>
          <w:highlight w:val="cyan"/>
          <w:u w:val="single"/>
        </w:rPr>
        <w:t>stating</w:t>
      </w:r>
      <w:r>
        <w:rPr>
          <w:b w:val="0"/>
          <w:i w:val="0"/>
          <w:smallCaps w:val="0"/>
          <w:strike w:val="0"/>
          <w:sz w:val="22"/>
          <w:u w:val="single"/>
        </w:rPr>
        <w:t xml:space="preserve"> that </w:t>
      </w:r>
      <w:r>
        <w:rPr>
          <w:b w:val="0"/>
          <w:i w:val="0"/>
          <w:smallCaps w:val="0"/>
          <w:strike w:val="0"/>
          <w:sz w:val="22"/>
          <w:highlight w:val="cyan"/>
          <w:u w:val="single"/>
        </w:rPr>
        <w:t>federal laws prohibiting</w:t>
      </w:r>
      <w:r>
        <w:rPr>
          <w:b w:val="0"/>
          <w:i w:val="0"/>
          <w:smallCaps w:val="0"/>
          <w:strike w:val="0"/>
          <w:sz w:val="22"/>
          <w:u w:val="single"/>
        </w:rPr>
        <w:t xml:space="preserve"> marijuana production and </w:t>
      </w:r>
      <w:r>
        <w:rPr>
          <w:b w:val="0"/>
          <w:i w:val="0"/>
          <w:smallCaps w:val="0"/>
          <w:strike w:val="0"/>
          <w:sz w:val="22"/>
          <w:highlight w:val="cyan"/>
          <w:u w:val="single"/>
        </w:rPr>
        <w:t xml:space="preserve">sale precluded any </w:t>
      </w:r>
      <w:r>
        <w:rPr>
          <w:b/>
          <w:i w:val="0"/>
          <w:smallCaps w:val="0"/>
          <w:strike w:val="0"/>
          <w:sz w:val="22"/>
          <w:highlight w:val="cyan"/>
          <w:u w:val="single"/>
        </w:rPr>
        <w:t>federal</w:t>
      </w:r>
      <w:r>
        <w:rPr>
          <w:b/>
          <w:i w:val="0"/>
          <w:smallCaps w:val="0"/>
          <w:strike w:val="0"/>
          <w:sz w:val="22"/>
          <w:u w:val="single"/>
        </w:rPr>
        <w:t xml:space="preserve">ly recognizable </w:t>
      </w:r>
      <w:r>
        <w:rPr>
          <w:b/>
          <w:i w:val="0"/>
          <w:smallCaps w:val="0"/>
          <w:strike w:val="0"/>
          <w:sz w:val="22"/>
          <w:highlight w:val="cyan"/>
          <w:u w:val="single"/>
        </w:rPr>
        <w:t>trademark</w:t>
      </w:r>
      <w:r>
        <w:rPr>
          <w:b/>
          <w:i w:val="0"/>
          <w:smallCaps w:val="0"/>
          <w:strike w:val="0"/>
          <w:sz w:val="22"/>
          <w:u w:val="single"/>
        </w:rPr>
        <w:t xml:space="preserve"> protections</w:t>
      </w:r>
      <w:r>
        <w:rPr>
          <w:b w:val="0"/>
          <w:i w:val="0"/>
          <w:smallCaps w:val="0"/>
          <w:strike w:val="0"/>
          <w:sz w:val="22"/>
          <w:u w:val="single"/>
        </w:rPr>
        <w:t xml:space="preserve"> from developing.</w:t>
      </w:r>
      <w:r>
        <w:rPr>
          <w:b w:val="0"/>
          <w:i w:val="0"/>
          <w:smallCaps w:val="0"/>
          <w:strike w:val="0"/>
          <w:sz w:val="16"/>
          <w:u w:val="none"/>
        </w:rPr>
        <w:t xml:space="preserve"> 80KBI accepted that it possessed no right to federal trademark recognition, but contended that the lack of a federal trademark was irrelevant to its claim under California common law. 81 The court rejected this argument and held that state trademark protections could not defend against a federal infringement claim if the trademark's use violated federal law. 82 </w:t>
      </w:r>
      <w:r>
        <w:rPr>
          <w:b w:val="0"/>
          <w:i w:val="0"/>
          <w:smallCaps w:val="0"/>
          <w:strike w:val="0"/>
          <w:sz w:val="22"/>
          <w:highlight w:val="cyan"/>
          <w:u w:val="single"/>
        </w:rPr>
        <w:t>This ruling</w:t>
      </w:r>
      <w:r>
        <w:rPr>
          <w:b w:val="0"/>
          <w:i w:val="0"/>
          <w:smallCaps w:val="0"/>
          <w:strike w:val="0"/>
          <w:sz w:val="22"/>
          <w:u w:val="single"/>
        </w:rPr>
        <w:t xml:space="preserve"> decisively </w:t>
      </w:r>
      <w:r>
        <w:rPr>
          <w:b w:val="0"/>
          <w:i w:val="0"/>
          <w:smallCaps w:val="0"/>
          <w:strike w:val="0"/>
          <w:sz w:val="22"/>
          <w:highlight w:val="cyan"/>
          <w:u w:val="single"/>
        </w:rPr>
        <w:t>concludes</w:t>
      </w:r>
      <w:r>
        <w:rPr>
          <w:b w:val="0"/>
          <w:i w:val="0"/>
          <w:smallCaps w:val="0"/>
          <w:strike w:val="0"/>
          <w:sz w:val="22"/>
          <w:u w:val="single"/>
        </w:rPr>
        <w:t xml:space="preserve"> that </w:t>
      </w:r>
      <w:r>
        <w:rPr>
          <w:b/>
          <w:i w:val="0"/>
          <w:smallCaps w:val="0"/>
          <w:strike w:val="0"/>
          <w:sz w:val="22"/>
          <w:highlight w:val="cyan"/>
          <w:u w:val="single"/>
        </w:rPr>
        <w:t>no business</w:t>
      </w:r>
      <w:r>
        <w:rPr>
          <w:b w:val="0"/>
          <w:i w:val="0"/>
          <w:smallCaps w:val="0"/>
          <w:strike w:val="0"/>
          <w:sz w:val="22"/>
          <w:u w:val="single"/>
        </w:rPr>
        <w:t xml:space="preserve"> conducting marijuana commerce </w:t>
      </w:r>
      <w:r>
        <w:rPr>
          <w:b w:val="0"/>
          <w:i w:val="0"/>
          <w:smallCaps w:val="0"/>
          <w:strike w:val="0"/>
          <w:sz w:val="22"/>
          <w:highlight w:val="cyan"/>
          <w:u w:val="single"/>
        </w:rPr>
        <w:t xml:space="preserve">in </w:t>
      </w:r>
      <w:r>
        <w:rPr>
          <w:b/>
          <w:i w:val="0"/>
          <w:smallCaps w:val="0"/>
          <w:strike w:val="0"/>
          <w:sz w:val="22"/>
          <w:highlight w:val="cyan"/>
          <w:u w:val="single"/>
        </w:rPr>
        <w:t>violation</w:t>
      </w:r>
      <w:r>
        <w:rPr>
          <w:b w:val="0"/>
          <w:i w:val="0"/>
          <w:smallCaps w:val="0"/>
          <w:strike w:val="0"/>
          <w:sz w:val="22"/>
          <w:highlight w:val="cyan"/>
          <w:u w:val="single"/>
        </w:rPr>
        <w:t xml:space="preserve"> of federal law can rely on federal protection. Even if a business has a valid trademark</w:t>
      </w:r>
      <w:r>
        <w:rPr>
          <w:b w:val="0"/>
          <w:i w:val="0"/>
          <w:smallCaps w:val="0"/>
          <w:strike w:val="0"/>
          <w:sz w:val="22"/>
          <w:u w:val="single"/>
        </w:rPr>
        <w:t xml:space="preserve"> under state law, </w:t>
      </w:r>
      <w:r>
        <w:rPr>
          <w:b w:val="0"/>
          <w:i w:val="0"/>
          <w:smallCaps w:val="0"/>
          <w:strike w:val="0"/>
          <w:sz w:val="22"/>
          <w:highlight w:val="cyan"/>
          <w:u w:val="single"/>
        </w:rPr>
        <w:t xml:space="preserve">a </w:t>
      </w:r>
      <w:r>
        <w:rPr>
          <w:b/>
          <w:i w:val="0"/>
          <w:smallCaps w:val="0"/>
          <w:strike w:val="0"/>
          <w:sz w:val="22"/>
          <w:highlight w:val="cyan"/>
          <w:u w:val="single"/>
        </w:rPr>
        <w:t>different entity</w:t>
      </w:r>
      <w:r>
        <w:rPr>
          <w:b w:val="0"/>
          <w:i w:val="0"/>
          <w:smallCaps w:val="0"/>
          <w:strike w:val="0"/>
          <w:sz w:val="22"/>
          <w:u w:val="single"/>
        </w:rPr>
        <w:t xml:space="preserve"> engaged in lawful conduct </w:t>
      </w:r>
      <w:r>
        <w:rPr>
          <w:b w:val="0"/>
          <w:i w:val="0"/>
          <w:smallCaps w:val="0"/>
          <w:strike w:val="0"/>
          <w:sz w:val="22"/>
          <w:highlight w:val="cyan"/>
          <w:u w:val="single"/>
        </w:rPr>
        <w:t>could</w:t>
      </w:r>
      <w:r>
        <w:rPr>
          <w:b w:val="0"/>
          <w:i w:val="0"/>
          <w:smallCaps w:val="0"/>
          <w:strike w:val="0"/>
          <w:sz w:val="22"/>
          <w:u w:val="single"/>
        </w:rPr>
        <w:t xml:space="preserve"> apply and </w:t>
      </w:r>
      <w:r>
        <w:rPr>
          <w:b w:val="0"/>
          <w:i w:val="0"/>
          <w:smallCaps w:val="0"/>
          <w:strike w:val="0"/>
          <w:sz w:val="22"/>
          <w:highlight w:val="cyan"/>
          <w:u w:val="single"/>
        </w:rPr>
        <w:t>receive</w:t>
      </w:r>
      <w:r>
        <w:rPr>
          <w:b w:val="0"/>
          <w:i w:val="0"/>
          <w:smallCaps w:val="0"/>
          <w:strike w:val="0"/>
          <w:sz w:val="22"/>
          <w:u w:val="single"/>
        </w:rPr>
        <w:t xml:space="preserve"> federal </w:t>
      </w:r>
      <w:r>
        <w:rPr>
          <w:b w:val="0"/>
          <w:i w:val="0"/>
          <w:smallCaps w:val="0"/>
          <w:strike w:val="0"/>
          <w:sz w:val="22"/>
          <w:highlight w:val="cyan"/>
          <w:u w:val="single"/>
        </w:rPr>
        <w:t xml:space="preserve">protection for the </w:t>
      </w:r>
      <w:r>
        <w:rPr>
          <w:b/>
          <w:i w:val="0"/>
          <w:smallCaps w:val="0"/>
          <w:strike w:val="0"/>
          <w:sz w:val="22"/>
          <w:highlight w:val="cyan"/>
          <w:u w:val="single"/>
        </w:rPr>
        <w:t>exact same mark</w:t>
      </w:r>
      <w:r>
        <w:rPr>
          <w:b w:val="0"/>
          <w:i w:val="0"/>
          <w:smallCaps w:val="0"/>
          <w:strike w:val="0"/>
          <w:sz w:val="22"/>
          <w:u w:val="single"/>
        </w:rPr>
        <w:t>.</w:t>
      </w:r>
      <w:r>
        <w:rPr>
          <w:b w:val="0"/>
          <w:i w:val="0"/>
          <w:smallCaps w:val="0"/>
          <w:strike w:val="0"/>
          <w:sz w:val="22"/>
          <w:u w:val="none"/>
        </w:rPr>
        <w:t xml:space="preserve"> </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