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law incorporation key to democracy</w:t>
      </w:r>
      <w:r>
        <w:rPr>
          <w:b/>
          <w:i w:val="0"/>
          <w:smallCaps w:val="0"/>
          <w:strike w:val="0"/>
          <w:sz w:val="26"/>
          <w:u w:val="none"/>
        </w:rPr>
        <w:t>.</w:t>
      </w:r>
    </w:p>
    <w:p>
      <w:pPr>
        <w:spacing w:after="80"/>
      </w:pPr>
      <w:r>
        <w:rPr>
          <w:b/>
          <w:i w:val="0"/>
          <w:smallCaps w:val="0"/>
          <w:strike w:val="0"/>
          <w:sz w:val="26"/>
          <w:u w:val="none"/>
        </w:rPr>
        <w:t>Benvenisti 8</w:t>
      </w:r>
      <w:r>
        <w:rPr>
          <w:b/>
          <w:i w:val="0"/>
          <w:smallCaps w:val="0"/>
          <w:strike w:val="0"/>
          <w:sz w:val="28"/>
          <w:u w:val="none"/>
        </w:rPr>
        <w:t xml:space="preserve"> </w:t>
      </w:r>
      <w:r>
        <w:rPr>
          <w:b w:val="0"/>
          <w:i w:val="0"/>
          <w:smallCaps w:val="0"/>
          <w:strike w:val="0"/>
          <w:u w:val="none"/>
        </w:rPr>
        <w:t>Eyal, Professor of Law, Tel Aviv University, RECLAIMING DEMOCRACY: THE STRATEGIC USES OF FOREIGN AND INTERNATIONAL LAW BY NATIONAL COURTS, 102 A.J.I.L. 241</w:t>
      </w:r>
    </w:p>
    <w:p>
      <w:pPr>
        <w:spacing w:after="60"/>
      </w:pPr>
      <w:r>
        <w:rPr>
          <w:b w:val="0"/>
          <w:i w:val="0"/>
          <w:smallCaps w:val="0"/>
          <w:strike w:val="0"/>
          <w:sz w:val="16"/>
          <w:u w:val="none"/>
        </w:rPr>
        <w:t xml:space="preserve">Not so long ago the overwhelming majority of courts in democratic countries shared a reluctance to refer to foreign and international law. Their policy was to avoid any application of foreign sources of law that would clash with the position of their domestic governments. Many jurists find recourse to foreign and international law inappropriate. 1 But </w:t>
      </w:r>
      <w:r>
        <w:rPr>
          <w:b w:val="0"/>
          <w:i w:val="0"/>
          <w:smallCaps w:val="0"/>
          <w:strike w:val="0"/>
          <w:sz w:val="22"/>
          <w:u w:val="single"/>
        </w:rPr>
        <w:t>even the supporters of reference to external sources of law hold this unexplored assumption that reliance on foreign and international law inevitably comes into tension with the value of national sovereignty</w:t>
      </w:r>
      <w:r>
        <w:rPr>
          <w:b w:val="0"/>
          <w:i w:val="0"/>
          <w:smallCaps w:val="0"/>
          <w:strike w:val="0"/>
          <w:sz w:val="16"/>
          <w:u w:val="none"/>
        </w:rPr>
        <w:t xml:space="preserve">. </w:t>
      </w:r>
      <w:r>
        <w:rPr>
          <w:b w:val="0"/>
          <w:i w:val="0"/>
          <w:smallCaps w:val="0"/>
          <w:strike w:val="0"/>
          <w:sz w:val="22"/>
          <w:u w:val="single"/>
        </w:rPr>
        <w:t>Hence, the scholarly debate is famed along the lines of the well-known broader debate on "the countermajoritarian difficulty."</w:t>
      </w:r>
      <w:r>
        <w:rPr>
          <w:b w:val="0"/>
          <w:i w:val="0"/>
          <w:smallCaps w:val="0"/>
          <w:strike w:val="0"/>
          <w:sz w:val="16"/>
          <w:u w:val="none"/>
        </w:rPr>
        <w:t xml:space="preserve"> 2 </w:t>
      </w:r>
      <w:r>
        <w:rPr>
          <w:b w:val="0"/>
          <w:i w:val="0"/>
          <w:smallCaps w:val="0"/>
          <w:strike w:val="0"/>
          <w:sz w:val="22"/>
          <w:u w:val="single"/>
        </w:rPr>
        <w:t>This article</w:t>
      </w:r>
      <w:r>
        <w:rPr>
          <w:b w:val="0"/>
          <w:i w:val="0"/>
          <w:smallCaps w:val="0"/>
          <w:strike w:val="0"/>
          <w:sz w:val="16"/>
          <w:u w:val="none"/>
        </w:rPr>
        <w:t xml:space="preserve"> questions this assumption of tension. It </w:t>
      </w:r>
      <w:r>
        <w:rPr>
          <w:b w:val="0"/>
          <w:i w:val="0"/>
          <w:smallCaps w:val="0"/>
          <w:strike w:val="0"/>
          <w:sz w:val="22"/>
          <w:u w:val="single"/>
        </w:rPr>
        <w:t xml:space="preserve">argues that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courts in</w:t>
      </w:r>
      <w:r>
        <w:rPr>
          <w:b w:val="0"/>
          <w:i w:val="0"/>
          <w:smallCaps w:val="0"/>
          <w:strike w:val="0"/>
          <w:sz w:val="22"/>
          <w:u w:val="single"/>
        </w:rPr>
        <w:t xml:space="preserve"> most </w:t>
      </w:r>
      <w:r>
        <w:rPr>
          <w:b w:val="0"/>
          <w:i w:val="0"/>
          <w:smallCaps w:val="0"/>
          <w:strike w:val="0"/>
          <w:sz w:val="22"/>
          <w:highlight w:val="cyan"/>
          <w:u w:val="single"/>
        </w:rPr>
        <w:t>democratic countries</w:t>
      </w:r>
      <w:r>
        <w:rPr>
          <w:b w:val="0"/>
          <w:i w:val="0"/>
          <w:smallCaps w:val="0"/>
          <w:strike w:val="0"/>
          <w:sz w:val="16"/>
          <w:u w:val="none"/>
        </w:rPr>
        <w:t>--even if not for U.S. courts at present--</w:t>
      </w:r>
      <w:r>
        <w:rPr>
          <w:b w:val="0"/>
          <w:i w:val="0"/>
          <w:smallCaps w:val="0"/>
          <w:strike w:val="0"/>
          <w:sz w:val="22"/>
          <w:highlight w:val="cyan"/>
          <w:u w:val="single"/>
        </w:rPr>
        <w:t xml:space="preserve">referring to </w:t>
      </w:r>
      <w:r>
        <w:rPr>
          <w:b w:val="0"/>
          <w:i w:val="0"/>
          <w:smallCaps w:val="0"/>
          <w:strike w:val="0"/>
          <w:sz w:val="22"/>
          <w:u w:val="single"/>
        </w:rPr>
        <w:t xml:space="preserve">foreign and </w:t>
      </w:r>
      <w:r>
        <w:rPr>
          <w:b w:val="0"/>
          <w:i w:val="0"/>
          <w:smallCaps w:val="0"/>
          <w:strike w:val="0"/>
          <w:sz w:val="22"/>
          <w:highlight w:val="cyan"/>
          <w:u w:val="single"/>
        </w:rPr>
        <w:t>i</w:t>
      </w:r>
      <w:r>
        <w:rPr>
          <w:b w:val="0"/>
          <w:i w:val="0"/>
          <w:smallCaps w:val="0"/>
          <w:strike w:val="0"/>
          <w:sz w:val="22"/>
          <w:u w:val="single"/>
        </w:rPr>
        <w:t>nternational</w:t>
      </w:r>
      <w:r>
        <w:rPr>
          <w:b w:val="0"/>
          <w:i w:val="0"/>
          <w:smallCaps w:val="0"/>
          <w:strike w:val="0"/>
          <w:sz w:val="22"/>
          <w:highlight w:val="cyan"/>
          <w:u w:val="single"/>
        </w:rPr>
        <w:t xml:space="preserve"> law has become an effective instrument for empowering the</w:t>
      </w:r>
      <w:r>
        <w:rPr>
          <w:b w:val="0"/>
          <w:i w:val="0"/>
          <w:smallCaps w:val="0"/>
          <w:strike w:val="0"/>
          <w:sz w:val="22"/>
          <w:u w:val="single"/>
        </w:rPr>
        <w:t xml:space="preserve"> domestic </w:t>
      </w:r>
      <w:r>
        <w:rPr>
          <w:b w:val="0"/>
          <w:i w:val="0"/>
          <w:smallCaps w:val="0"/>
          <w:strike w:val="0"/>
          <w:sz w:val="22"/>
          <w:highlight w:val="cyan"/>
          <w:u w:val="single"/>
        </w:rPr>
        <w:t>democratic processes</w:t>
      </w:r>
      <w:r>
        <w:rPr>
          <w:b w:val="0"/>
          <w:i w:val="0"/>
          <w:smallCaps w:val="0"/>
          <w:strike w:val="0"/>
          <w:sz w:val="22"/>
          <w:u w:val="single"/>
        </w:rPr>
        <w:t xml:space="preserve"> by </w:t>
      </w:r>
      <w:r>
        <w:rPr>
          <w:b w:val="0"/>
          <w:i w:val="0"/>
          <w:smallCaps w:val="0"/>
          <w:strike w:val="0"/>
          <w:sz w:val="22"/>
          <w:highlight w:val="cyan"/>
          <w:u w:val="single"/>
        </w:rPr>
        <w:t>shielding</w:t>
      </w:r>
      <w:r>
        <w:rPr>
          <w:b w:val="0"/>
          <w:i w:val="0"/>
          <w:smallCaps w:val="0"/>
          <w:strike w:val="0"/>
          <w:sz w:val="22"/>
          <w:u w:val="single"/>
        </w:rPr>
        <w:t xml:space="preserve"> them </w:t>
      </w:r>
      <w:r>
        <w:rPr>
          <w:b w:val="0"/>
          <w:i w:val="0"/>
          <w:smallCaps w:val="0"/>
          <w:strike w:val="0"/>
          <w:sz w:val="22"/>
          <w:highlight w:val="cyan"/>
          <w:u w:val="single"/>
        </w:rPr>
        <w:t>from</w:t>
      </w:r>
      <w:r>
        <w:rPr>
          <w:b w:val="0"/>
          <w:i w:val="0"/>
          <w:smallCaps w:val="0"/>
          <w:strike w:val="0"/>
          <w:sz w:val="22"/>
          <w:u w:val="single"/>
        </w:rPr>
        <w:t xml:space="preserve"> external </w:t>
      </w:r>
      <w:r>
        <w:rPr>
          <w:b w:val="0"/>
          <w:i w:val="0"/>
          <w:smallCaps w:val="0"/>
          <w:strike w:val="0"/>
          <w:sz w:val="22"/>
          <w:highlight w:val="cyan"/>
          <w:u w:val="single"/>
        </w:rPr>
        <w:t>economic, political, and</w:t>
      </w:r>
      <w:r>
        <w:rPr>
          <w:b w:val="0"/>
          <w:i w:val="0"/>
          <w:smallCaps w:val="0"/>
          <w:strike w:val="0"/>
          <w:sz w:val="22"/>
          <w:u w:val="single"/>
        </w:rPr>
        <w:t xml:space="preserve"> even </w:t>
      </w:r>
      <w:r>
        <w:rPr>
          <w:b w:val="0"/>
          <w:i w:val="0"/>
          <w:smallCaps w:val="0"/>
          <w:strike w:val="0"/>
          <w:sz w:val="22"/>
          <w:highlight w:val="cyan"/>
          <w:u w:val="single"/>
        </w:rPr>
        <w:t>legal pressures</w:t>
      </w:r>
      <w:r>
        <w:rPr>
          <w:b w:val="0"/>
          <w:i w:val="0"/>
          <w:smallCaps w:val="0"/>
          <w:strike w:val="0"/>
          <w:sz w:val="16"/>
          <w:u w:val="none"/>
        </w:rPr>
        <w:t xml:space="preserve">. </w:t>
      </w:r>
      <w:r>
        <w:rPr>
          <w:b w:val="0"/>
          <w:i w:val="0"/>
          <w:smallCaps w:val="0"/>
          <w:strike w:val="0"/>
          <w:sz w:val="22"/>
          <w:highlight w:val="cyan"/>
          <w:u w:val="single"/>
        </w:rPr>
        <w:t>Citing i</w:t>
      </w:r>
      <w:r>
        <w:rPr>
          <w:b w:val="0"/>
          <w:i w:val="0"/>
          <w:smallCaps w:val="0"/>
          <w:strike w:val="0"/>
          <w:sz w:val="22"/>
          <w:u w:val="single"/>
        </w:rPr>
        <w:t xml:space="preserve">nternational </w:t>
      </w:r>
      <w:r>
        <w:rPr>
          <w:b w:val="0"/>
          <w:i w:val="0"/>
          <w:smallCaps w:val="0"/>
          <w:strike w:val="0"/>
          <w:sz w:val="22"/>
          <w:highlight w:val="cyan"/>
          <w:u w:val="single"/>
        </w:rPr>
        <w:t>law</w:t>
      </w:r>
      <w:r>
        <w:rPr>
          <w:b w:val="0"/>
          <w:i w:val="0"/>
          <w:smallCaps w:val="0"/>
          <w:strike w:val="0"/>
          <w:sz w:val="22"/>
          <w:u w:val="single"/>
        </w:rPr>
        <w:t xml:space="preserve"> therefore actually </w:t>
      </w:r>
      <w:r>
        <w:rPr>
          <w:b w:val="0"/>
          <w:i w:val="0"/>
          <w:smallCaps w:val="0"/>
          <w:strike w:val="0"/>
          <w:sz w:val="22"/>
          <w:highlight w:val="cyan"/>
          <w:u w:val="single"/>
        </w:rPr>
        <w:t>bolsters</w:t>
      </w:r>
      <w:r>
        <w:rPr>
          <w:b w:val="0"/>
          <w:i w:val="0"/>
          <w:smallCaps w:val="0"/>
          <w:strike w:val="0"/>
          <w:sz w:val="22"/>
          <w:u w:val="single"/>
        </w:rPr>
        <w:t xml:space="preserve"> domestic </w:t>
      </w:r>
      <w:r>
        <w:rPr>
          <w:b w:val="0"/>
          <w:i w:val="0"/>
          <w:smallCaps w:val="0"/>
          <w:strike w:val="0"/>
          <w:sz w:val="22"/>
          <w:highlight w:val="cyan"/>
          <w:u w:val="single"/>
        </w:rPr>
        <w:t>democratic processes</w:t>
      </w:r>
      <w:r>
        <w:rPr>
          <w:b w:val="0"/>
          <w:i w:val="0"/>
          <w:smallCaps w:val="0"/>
          <w:strike w:val="0"/>
          <w:sz w:val="22"/>
          <w:u w:val="single"/>
        </w:rPr>
        <w:t xml:space="preserve"> and </w:t>
      </w:r>
      <w:r>
        <w:rPr>
          <w:b w:val="0"/>
          <w:i w:val="0"/>
          <w:smallCaps w:val="0"/>
          <w:strike w:val="0"/>
          <w:sz w:val="22"/>
          <w:u w:val="single"/>
        </w:rPr>
        <w:t>reclaims</w:t>
      </w:r>
      <w:r>
        <w:rPr>
          <w:b w:val="0"/>
          <w:i w:val="0"/>
          <w:smallCaps w:val="0"/>
          <w:strike w:val="0"/>
          <w:sz w:val="22"/>
          <w:u w:val="single"/>
        </w:rPr>
        <w:t xml:space="preserve"> national sovereignty from the diverse forces of globalization</w:t>
      </w:r>
      <w:r>
        <w:rPr>
          <w:b w:val="0"/>
          <w:i w:val="0"/>
          <w:smallCaps w:val="0"/>
          <w:strike w:val="0"/>
          <w:sz w:val="16"/>
          <w:u w:val="none"/>
        </w:rPr>
        <w:t xml:space="preserve">. Stated differently, </w:t>
      </w:r>
      <w:r>
        <w:rPr>
          <w:b w:val="0"/>
          <w:i w:val="0"/>
          <w:smallCaps w:val="0"/>
          <w:strike w:val="0"/>
          <w:sz w:val="22"/>
          <w:u w:val="single"/>
        </w:rPr>
        <w:t>most national courts, seeking to maintain the vitality of their national political institutions and to safeguard their own domestic status vis-a-vis the political branches, cannot afford to ignore foreign and international law</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