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 is the Indigenous Domain – that preexists European arrival and generates sovereignty without the grant of imperial legislatures.</w:t>
      </w:r>
    </w:p>
    <w:p>
      <w:pPr>
        <w:spacing w:after="80"/>
      </w:pPr>
      <w:r>
        <w:rPr>
          <w:b w:val="0"/>
          <w:i w:val="0"/>
          <w:smallCaps w:val="0"/>
          <w:strike w:val="0"/>
          <w:u w:val="none"/>
        </w:rPr>
        <w:t>James [</w:t>
      </w:r>
      <w:r>
        <w:rPr>
          <w:b w:val="0"/>
          <w:i w:val="0"/>
          <w:smallCaps w:val="0"/>
          <w:strike w:val="0"/>
          <w:u w:val="none"/>
        </w:rPr>
        <w:t>Sa’ke’j</w:t>
      </w:r>
      <w:r>
        <w:rPr>
          <w:b w:val="0"/>
          <w:i w:val="0"/>
          <w:smallCaps w:val="0"/>
          <w:strike w:val="0"/>
          <w:u w:val="none"/>
        </w:rPr>
        <w:t xml:space="preserve">] Youngblood </w:t>
      </w:r>
      <w:r>
        <w:rPr>
          <w:b/>
          <w:i w:val="0"/>
          <w:smallCaps w:val="0"/>
          <w:strike w:val="0"/>
          <w:sz w:val="26"/>
          <w:u w:val="none"/>
        </w:rPr>
        <w:t>Henderson 21</w:t>
      </w:r>
      <w:r>
        <w:rPr>
          <w:b w:val="0"/>
          <w:i w:val="0"/>
          <w:smallCaps w:val="0"/>
          <w:strike w:val="0"/>
          <w:u w:val="none"/>
        </w:rPr>
        <w:t xml:space="preserve">, </w:t>
      </w:r>
      <w:r>
        <w:rPr>
          <w:b w:val="0"/>
          <w:i w:val="0"/>
          <w:smallCaps w:val="0"/>
          <w:strike w:val="0"/>
          <w:u w:val="none"/>
        </w:rPr>
        <w:t>Research Fellow, Indigenous Law Centre, College of Law, University of Saskatchewan. Tribal citizen of Chickasaw Nation</w:t>
      </w:r>
      <w:r>
        <w:rPr>
          <w:b w:val="0"/>
          <w:i w:val="0"/>
          <w:smallCaps w:val="0"/>
          <w:strike w:val="0"/>
          <w:u w:val="none"/>
        </w:rPr>
        <w:t>, 12</w:t>
      </w:r>
      <w:r>
        <w:rPr>
          <w:b w:val="0"/>
          <w:i w:val="0"/>
          <w:smallCaps w:val="0"/>
          <w:strike w:val="0"/>
          <w:u w:val="none"/>
        </w:rPr>
        <w:t>-</w:t>
      </w:r>
      <w:r>
        <w:rPr>
          <w:b w:val="0"/>
          <w:i w:val="0"/>
          <w:smallCaps w:val="0"/>
          <w:strike w:val="0"/>
          <w:u w:val="none"/>
        </w:rPr>
        <w:t>18</w:t>
      </w:r>
      <w:r>
        <w:rPr>
          <w:b w:val="0"/>
          <w:i w:val="0"/>
          <w:smallCaps w:val="0"/>
          <w:strike w:val="0"/>
          <w:u w:val="none"/>
        </w:rPr>
        <w:t>-20</w:t>
      </w:r>
      <w:r>
        <w:rPr>
          <w:b w:val="0"/>
          <w:i w:val="0"/>
          <w:smallCaps w:val="0"/>
          <w:strike w:val="0"/>
          <w:u w:val="none"/>
        </w:rPr>
        <w:t>21</w:t>
      </w:r>
      <w:r>
        <w:rPr>
          <w:b w:val="0"/>
          <w:i w:val="0"/>
          <w:smallCaps w:val="0"/>
          <w:strike w:val="0"/>
          <w:u w:val="none"/>
        </w:rPr>
        <w:t>, "</w:t>
      </w:r>
      <w:r>
        <w:rPr>
          <w:b w:val="0"/>
          <w:i w:val="0"/>
          <w:smallCaps w:val="0"/>
          <w:strike w:val="0"/>
          <w:u w:val="none"/>
        </w:rPr>
        <w:t>The Indigenous Domain and Intellectual Property Rights</w:t>
      </w:r>
      <w:r>
        <w:rPr>
          <w:b w:val="0"/>
          <w:i w:val="0"/>
          <w:smallCaps w:val="0"/>
          <w:strike w:val="0"/>
          <w:u w:val="none"/>
        </w:rPr>
        <w:t xml:space="preserve">", </w:t>
      </w:r>
      <w:r>
        <w:rPr>
          <w:b w:val="0"/>
          <w:i w:val="0"/>
          <w:smallCaps w:val="0"/>
          <w:strike w:val="0"/>
          <w:u w:val="none"/>
        </w:rPr>
        <w:t>Lakehead Law Journal</w:t>
      </w:r>
      <w:r>
        <w:rPr>
          <w:b w:val="0"/>
          <w:i w:val="0"/>
          <w:smallCaps w:val="0"/>
          <w:strike w:val="0"/>
          <w:u w:val="none"/>
        </w:rPr>
        <w:t xml:space="preserve">, </w:t>
      </w:r>
      <w:r>
        <w:rPr>
          <w:b w:val="0"/>
          <w:i w:val="0"/>
          <w:smallCaps w:val="0"/>
          <w:strike w:val="0"/>
          <w:u w:val="none"/>
        </w:rPr>
        <w:t>https://www.canlii.org/en/commentary/doc/2021CanLIIDocs13032#!fragment/zoupio-_Tocpdf_bk_1/BQCwhgziBcwMYgK4DsDWszIQewE4BUBTADwBdoAvbRABwEtsBaAfX2zhoBMAzZgI1TMAjAEoANMmylCEAIqJCuAJ7QA5KrERCYXAnmKV6zdt0gAynlIAhFQCUAogBl7ANQCCAOQDC9saTB80KTsIiJAA</w:t>
      </w:r>
      <w:r>
        <w:rPr>
          <w:b w:val="0"/>
          <w:i w:val="0"/>
          <w:smallCaps w:val="0"/>
          <w:strike w:val="0"/>
          <w:u w:val="none"/>
        </w:rPr>
        <w:t xml:space="preserve"> </w:t>
      </w:r>
      <w:r>
        <w:rPr>
          <w:b w:val="0"/>
          <w:i w:val="0"/>
          <w:smallCaps w:val="0"/>
          <w:strike w:val="0"/>
          <w:u w:val="none"/>
        </w:rPr>
        <w:t>//MRK</w:t>
      </w:r>
    </w:p>
    <w:p>
      <w:pPr>
        <w:spacing w:after="60"/>
      </w:pPr>
      <w:r>
        <w:rPr>
          <w:b w:val="0"/>
          <w:i w:val="0"/>
          <w:smallCaps w:val="0"/>
          <w:strike w:val="0"/>
          <w:sz w:val="22"/>
          <w:u w:val="single"/>
        </w:rPr>
        <w:t>In</w:t>
      </w:r>
      <w:r>
        <w:rPr>
          <w:b w:val="0"/>
          <w:i w:val="0"/>
          <w:smallCaps w:val="0"/>
          <w:strike w:val="0"/>
          <w:u w:val="none"/>
        </w:rPr>
        <w:t xml:space="preserve"> Canada, </w:t>
      </w:r>
      <w:r>
        <w:rPr>
          <w:b w:val="0"/>
          <w:i w:val="0"/>
          <w:smallCaps w:val="0"/>
          <w:strike w:val="0"/>
          <w:sz w:val="22"/>
          <w:u w:val="single"/>
        </w:rPr>
        <w:t>the Indigenous domain</w:t>
      </w:r>
      <w:r>
        <w:rPr>
          <w:b w:val="0"/>
          <w:i w:val="0"/>
          <w:smallCaps w:val="0"/>
          <w:strike w:val="0"/>
          <w:u w:val="none"/>
        </w:rPr>
        <w:t xml:space="preserve"> continues to be part of the supreme law of the land. 41 Canada’s constitution recognizes and affirms Aboriginal and treaty rights. </w:t>
      </w:r>
      <w:r>
        <w:rPr>
          <w:b w:val="0"/>
          <w:i w:val="0"/>
          <w:smallCaps w:val="0"/>
          <w:strike w:val="0"/>
          <w:u w:val="none"/>
        </w:rPr>
        <w:t>42  The</w:t>
      </w:r>
      <w:r>
        <w:rPr>
          <w:b w:val="0"/>
          <w:i w:val="0"/>
          <w:smallCaps w:val="0"/>
          <w:strike w:val="0"/>
          <w:u w:val="none"/>
        </w:rPr>
        <w:t xml:space="preserve"> SCC has affirmed that Aboriginal peoples’ constitutional </w:t>
      </w:r>
      <w:r>
        <w:rPr>
          <w:b w:val="0"/>
          <w:i w:val="0"/>
          <w:smallCaps w:val="0"/>
          <w:strike w:val="0"/>
          <w:sz w:val="22"/>
          <w:u w:val="single"/>
        </w:rPr>
        <w:t>rights are collective, communal, or group rights</w:t>
      </w:r>
      <w:r>
        <w:rPr>
          <w:b w:val="0"/>
          <w:i w:val="0"/>
          <w:smallCaps w:val="0"/>
          <w:strike w:val="0"/>
          <w:u w:val="none"/>
        </w:rPr>
        <w:t xml:space="preserve">. </w:t>
      </w:r>
      <w:r>
        <w:rPr>
          <w:b w:val="0"/>
          <w:i w:val="0"/>
          <w:smallCaps w:val="0"/>
          <w:strike w:val="0"/>
          <w:u w:val="none"/>
        </w:rPr>
        <w:t>43  The</w:t>
      </w:r>
      <w:r>
        <w:rPr>
          <w:b w:val="0"/>
          <w:i w:val="0"/>
          <w:smallCaps w:val="0"/>
          <w:strike w:val="0"/>
          <w:u w:val="none"/>
        </w:rPr>
        <w:t xml:space="preserve"> constitutional rights </w:t>
      </w:r>
      <w:r>
        <w:rPr>
          <w:b w:val="0"/>
          <w:i w:val="0"/>
          <w:smallCaps w:val="0"/>
          <w:strike w:val="0"/>
          <w:sz w:val="22"/>
          <w:u w:val="single"/>
        </w:rPr>
        <w:t xml:space="preserve">generate the Indigenous domain, a metaphor for a holistic source of these rights. </w:t>
      </w:r>
      <w:r>
        <w:rPr>
          <w:b w:val="0"/>
          <w:i w:val="0"/>
          <w:smallCaps w:val="0"/>
          <w:strike w:val="0"/>
          <w:sz w:val="22"/>
          <w:highlight w:val="cyan"/>
          <w:u w:val="single"/>
        </w:rPr>
        <w:t>The Indigenous domain</w:t>
      </w:r>
      <w:r>
        <w:rPr>
          <w:b w:val="0"/>
          <w:i w:val="0"/>
          <w:smallCaps w:val="0"/>
          <w:strike w:val="0"/>
          <w:sz w:val="22"/>
          <w:u w:val="single"/>
        </w:rPr>
        <w:t xml:space="preserve"> </w:t>
      </w:r>
      <w:r>
        <w:rPr>
          <w:b w:val="0"/>
          <w:i w:val="0"/>
          <w:smallCaps w:val="0"/>
          <w:strike w:val="0"/>
          <w:sz w:val="22"/>
          <w:highlight w:val="cyan"/>
          <w:u w:val="single"/>
        </w:rPr>
        <w:t>reveals the</w:t>
      </w:r>
      <w:r>
        <w:rPr>
          <w:b w:val="0"/>
          <w:i w:val="0"/>
          <w:smallCaps w:val="0"/>
          <w:strike w:val="0"/>
          <w:sz w:val="22"/>
          <w:u w:val="single"/>
        </w:rPr>
        <w:t xml:space="preserve"> interrelated </w:t>
      </w:r>
      <w:r>
        <w:rPr>
          <w:b w:val="0"/>
          <w:i w:val="0"/>
          <w:smallCaps w:val="0"/>
          <w:strike w:val="0"/>
          <w:sz w:val="22"/>
          <w:highlight w:val="cyan"/>
          <w:u w:val="single"/>
        </w:rPr>
        <w:t xml:space="preserve">manifestations of the spiritual realm that generates diverse Indigenous </w:t>
      </w:r>
      <w:r>
        <w:rPr>
          <w:b w:val="0"/>
          <w:i w:val="0"/>
          <w:smallCaps w:val="0"/>
          <w:strike w:val="0"/>
          <w:sz w:val="22"/>
          <w:highlight w:val="cyan"/>
          <w:u w:val="single"/>
        </w:rPr>
        <w:t>lifeworlds</w:t>
      </w:r>
      <w:r>
        <w:rPr>
          <w:b w:val="0"/>
          <w:i w:val="0"/>
          <w:smallCaps w:val="0"/>
          <w:strike w:val="0"/>
          <w:sz w:val="22"/>
          <w:u w:val="single"/>
        </w:rPr>
        <w:t xml:space="preserve">. </w:t>
      </w:r>
      <w:r>
        <w:rPr>
          <w:b w:val="0"/>
          <w:i w:val="0"/>
          <w:smallCaps w:val="0"/>
          <w:strike w:val="0"/>
          <w:u w:val="none"/>
        </w:rPr>
        <w:t>44  These</w:t>
      </w:r>
      <w:r>
        <w:rPr>
          <w:b w:val="0"/>
          <w:i w:val="0"/>
          <w:smallCaps w:val="0"/>
          <w:strike w:val="0"/>
          <w:u w:val="none"/>
        </w:rPr>
        <w:t xml:space="preserve"> spiritual forces of nature have inspired and guided Indigenous peoples’ knowledge. </w:t>
      </w:r>
      <w:r>
        <w:rPr>
          <w:b w:val="0"/>
          <w:i w:val="0"/>
          <w:smallCaps w:val="0"/>
          <w:strike w:val="0"/>
          <w:u w:val="none"/>
        </w:rPr>
        <w:t xml:space="preserve">45  </w:t>
      </w:r>
      <w:r>
        <w:rPr>
          <w:b w:val="0"/>
          <w:i w:val="0"/>
          <w:smallCaps w:val="0"/>
          <w:strike w:val="0"/>
          <w:sz w:val="22"/>
          <w:u w:val="single"/>
        </w:rPr>
        <w:t>The</w:t>
      </w:r>
      <w:r>
        <w:rPr>
          <w:b w:val="0"/>
          <w:i w:val="0"/>
          <w:smallCaps w:val="0"/>
          <w:strike w:val="0"/>
          <w:sz w:val="22"/>
          <w:u w:val="single"/>
        </w:rPr>
        <w:t xml:space="preserve"> Indigenous domain’s creativity and expressive modes </w:t>
      </w:r>
      <w:r>
        <w:rPr>
          <w:b/>
          <w:i w:val="0"/>
          <w:smallCaps w:val="0"/>
          <w:strike w:val="0"/>
          <w:sz w:val="22"/>
          <w:highlight w:val="cyan"/>
          <w:u w:val="single"/>
        </w:rPr>
        <w:t>have generated</w:t>
      </w:r>
      <w:r>
        <w:rPr>
          <w:b w:val="0"/>
          <w:i w:val="0"/>
          <w:smallCaps w:val="0"/>
          <w:strike w:val="0"/>
          <w:u w:val="none"/>
        </w:rPr>
        <w:t xml:space="preserve"> Aboriginal </w:t>
      </w:r>
      <w:r>
        <w:rPr>
          <w:b/>
          <w:i w:val="0"/>
          <w:smallCaps w:val="0"/>
          <w:strike w:val="0"/>
          <w:sz w:val="22"/>
          <w:highlight w:val="cyan"/>
          <w:u w:val="single"/>
        </w:rPr>
        <w:t>sovereignty</w:t>
      </w:r>
      <w:r>
        <w:rPr>
          <w:b w:val="0"/>
          <w:i w:val="0"/>
          <w:smallCaps w:val="0"/>
          <w:strike w:val="0"/>
          <w:u w:val="none"/>
        </w:rPr>
        <w:t xml:space="preserve">, </w:t>
      </w:r>
      <w:r>
        <w:rPr>
          <w:b w:val="0"/>
          <w:i w:val="0"/>
          <w:smallCaps w:val="0"/>
          <w:strike w:val="0"/>
          <w:sz w:val="22"/>
          <w:highlight w:val="cyan"/>
          <w:u w:val="single"/>
        </w:rPr>
        <w:t>inherent powers, rooted constitutionalism, persuasive laws, and consensual treaties</w:t>
      </w:r>
      <w:r>
        <w:rPr>
          <w:b w:val="0"/>
          <w:i w:val="0"/>
          <w:smallCaps w:val="0"/>
          <w:strike w:val="0"/>
          <w:u w:val="none"/>
        </w:rPr>
        <w:t xml:space="preserve">. </w:t>
      </w:r>
      <w:r>
        <w:rPr>
          <w:b w:val="0"/>
          <w:i w:val="0"/>
          <w:smallCaps w:val="0"/>
          <w:strike w:val="0"/>
          <w:u w:val="none"/>
        </w:rPr>
        <w:t>46  The</w:t>
      </w:r>
      <w:r>
        <w:rPr>
          <w:b w:val="0"/>
          <w:i w:val="0"/>
          <w:smallCaps w:val="0"/>
          <w:strike w:val="0"/>
          <w:u w:val="none"/>
        </w:rPr>
        <w:t xml:space="preserve"> Indigenous domain, which in Latin is called ex proprio </w:t>
      </w:r>
      <w:r>
        <w:rPr>
          <w:b w:val="0"/>
          <w:i w:val="0"/>
          <w:smallCaps w:val="0"/>
          <w:strike w:val="0"/>
          <w:u w:val="none"/>
        </w:rPr>
        <w:t>vigore</w:t>
      </w:r>
      <w:r>
        <w:rPr>
          <w:b w:val="0"/>
          <w:i w:val="0"/>
          <w:smallCaps w:val="0"/>
          <w:strike w:val="0"/>
          <w:u w:val="none"/>
        </w:rPr>
        <w:t xml:space="preserve"> or sui generis, was vested in the Indigenous nations by the law of nations at the critical date when the British sovereign asserted</w:t>
      </w:r>
      <w:r>
        <w:rPr>
          <w:b w:val="0"/>
          <w:i w:val="0"/>
          <w:smallCaps w:val="0"/>
          <w:strike w:val="0"/>
          <w:u w:val="none"/>
        </w:rPr>
        <w:t xml:space="preserve"> jurisdiction over Indigenous territories. 47 </w:t>
      </w:r>
    </w:p>
    <w:p>
      <w:pPr>
        <w:spacing w:after="60"/>
      </w:pPr>
      <w:r>
        <w:rPr>
          <w:b w:val="0"/>
          <w:i w:val="0"/>
          <w:smallCaps w:val="0"/>
          <w:strike w:val="0"/>
          <w:sz w:val="22"/>
          <w:u w:val="single"/>
        </w:rPr>
        <w:t>The Indigenous domain has always been grounded in the ecologies that operate as the Indigenous peoples’ education system</w:t>
      </w:r>
      <w:r>
        <w:rPr>
          <w:b w:val="0"/>
          <w:i w:val="0"/>
          <w:smallCaps w:val="0"/>
          <w:strike w:val="0"/>
          <w:u w:val="none"/>
        </w:rPr>
        <w:t xml:space="preserve">, just as nature is the Eurocentric public domain’s source. </w:t>
      </w:r>
      <w:r>
        <w:rPr>
          <w:b w:val="0"/>
          <w:i w:val="0"/>
          <w:smallCaps w:val="0"/>
          <w:strike w:val="0"/>
          <w:sz w:val="22"/>
          <w:u w:val="single"/>
        </w:rPr>
        <w:t xml:space="preserve">Their experiences with biotic and abiotic forces shaped their knowledge systems. </w:t>
      </w:r>
      <w:r>
        <w:rPr>
          <w:b w:val="0"/>
          <w:i w:val="0"/>
          <w:smallCaps w:val="0"/>
          <w:strike w:val="0"/>
          <w:sz w:val="22"/>
          <w:highlight w:val="cyan"/>
          <w:u w:val="single"/>
        </w:rPr>
        <w:t>The Indigenous domains</w:t>
      </w:r>
      <w:r>
        <w:rPr>
          <w:b w:val="0"/>
          <w:i w:val="0"/>
          <w:smallCaps w:val="0"/>
          <w:strike w:val="0"/>
          <w:sz w:val="22"/>
          <w:u w:val="single"/>
        </w:rPr>
        <w:t xml:space="preserve"> have many Indigenous keepers and generators of knowledge, so that families continually generate distinctive heritages, identities, and landscapes</w:t>
      </w:r>
      <w:r>
        <w:rPr>
          <w:b w:val="0"/>
          <w:i w:val="0"/>
          <w:smallCaps w:val="0"/>
          <w:strike w:val="0"/>
          <w:u w:val="none"/>
        </w:rPr>
        <w:t xml:space="preserve">. </w:t>
      </w:r>
      <w:r>
        <w:rPr>
          <w:b w:val="0"/>
          <w:i w:val="0"/>
          <w:smallCaps w:val="0"/>
          <w:strike w:val="0"/>
          <w:u w:val="none"/>
        </w:rPr>
        <w:t>48  The</w:t>
      </w:r>
      <w:r>
        <w:rPr>
          <w:b w:val="0"/>
          <w:i w:val="0"/>
          <w:smallCaps w:val="0"/>
          <w:strike w:val="0"/>
          <w:u w:val="none"/>
        </w:rPr>
        <w:t xml:space="preserve"> oral traditions and symbolic literacy of Indigenous peoples reveal the continent’s embodied and teaching ecologies, investing their ancestors’ knowledge, imagination, and experiences. This enduring spiritual process of generating knowledge, stories, and artistic media that makes people live right has never ceased; they have been a method of “survivance.” </w:t>
      </w:r>
      <w:r>
        <w:rPr>
          <w:b w:val="0"/>
          <w:i w:val="0"/>
          <w:smallCaps w:val="0"/>
          <w:strike w:val="0"/>
          <w:u w:val="none"/>
        </w:rPr>
        <w:t xml:space="preserve">49  </w:t>
      </w:r>
      <w:r>
        <w:rPr>
          <w:b w:val="0"/>
          <w:i w:val="0"/>
          <w:smallCaps w:val="0"/>
          <w:strike w:val="0"/>
          <w:sz w:val="22"/>
          <w:u w:val="single"/>
        </w:rPr>
        <w:t>It</w:t>
      </w:r>
      <w:r>
        <w:rPr>
          <w:b w:val="0"/>
          <w:i w:val="0"/>
          <w:smallCaps w:val="0"/>
          <w:strike w:val="0"/>
          <w:sz w:val="22"/>
          <w:u w:val="single"/>
        </w:rPr>
        <w:t xml:space="preserve"> </w:t>
      </w:r>
      <w:r>
        <w:rPr>
          <w:b/>
          <w:i w:val="0"/>
          <w:smallCaps w:val="0"/>
          <w:strike w:val="0"/>
          <w:sz w:val="22"/>
          <w:highlight w:val="cyan"/>
          <w:u w:val="single"/>
        </w:rPr>
        <w:t>has survived the</w:t>
      </w:r>
      <w:r>
        <w:rPr>
          <w:b/>
          <w:i w:val="0"/>
          <w:smallCaps w:val="0"/>
          <w:strike w:val="0"/>
          <w:sz w:val="22"/>
          <w:u w:val="single"/>
        </w:rPr>
        <w:t xml:space="preserve"> linguistic </w:t>
      </w:r>
      <w:r>
        <w:rPr>
          <w:b/>
          <w:i w:val="0"/>
          <w:smallCaps w:val="0"/>
          <w:strike w:val="0"/>
          <w:sz w:val="22"/>
          <w:highlight w:val="cyan"/>
          <w:u w:val="single"/>
        </w:rPr>
        <w:t>violence of colonialism and</w:t>
      </w:r>
      <w:r>
        <w:rPr>
          <w:b/>
          <w:i w:val="0"/>
          <w:smallCaps w:val="0"/>
          <w:strike w:val="0"/>
          <w:sz w:val="22"/>
          <w:u w:val="single"/>
        </w:rPr>
        <w:t xml:space="preserve"> forced </w:t>
      </w:r>
      <w:r>
        <w:rPr>
          <w:b/>
          <w:i w:val="0"/>
          <w:smallCaps w:val="0"/>
          <w:strike w:val="0"/>
          <w:sz w:val="22"/>
          <w:highlight w:val="cyan"/>
          <w:u w:val="single"/>
        </w:rPr>
        <w:t>assimilation</w:t>
      </w:r>
      <w:r>
        <w:rPr>
          <w:b/>
          <w:i w:val="0"/>
          <w:smallCaps w:val="0"/>
          <w:strike w:val="0"/>
          <w:sz w:val="22"/>
          <w:u w:val="single"/>
        </w:rPr>
        <w:t>.</w:t>
      </w:r>
      <w:r>
        <w:rPr>
          <w:b w:val="0"/>
          <w:i w:val="0"/>
          <w:smallCaps w:val="0"/>
          <w:strike w:val="0"/>
          <w:u w:val="none"/>
        </w:rPr>
        <w:t xml:space="preserve"> </w:t>
      </w:r>
    </w:p>
    <w:p>
      <w:pPr>
        <w:spacing w:after="60"/>
      </w:pPr>
      <w:r>
        <w:rPr>
          <w:b w:val="0"/>
          <w:i w:val="0"/>
          <w:smallCaps w:val="0"/>
          <w:strike w:val="0"/>
          <w:u w:val="none"/>
        </w:rPr>
        <w:t xml:space="preserve">These intergenerational dialogues creatively reconstruct the central aspects of the Indigenous domain through oral tradition and written literature and genres such as film and photography. </w:t>
      </w:r>
      <w:r>
        <w:rPr>
          <w:b w:val="0"/>
          <w:i w:val="0"/>
          <w:smallCaps w:val="0"/>
          <w:strike w:val="0"/>
          <w:sz w:val="22"/>
          <w:highlight w:val="cyan"/>
          <w:u w:val="single"/>
        </w:rPr>
        <w:t>The intertribal pow-wow seasonal circuit</w:t>
      </w:r>
      <w:r>
        <w:rPr>
          <w:b w:val="0"/>
          <w:i w:val="0"/>
          <w:smallCaps w:val="0"/>
          <w:strike w:val="0"/>
          <w:sz w:val="22"/>
          <w:u w:val="single"/>
        </w:rPr>
        <w:t xml:space="preserve"> in North America </w:t>
      </w:r>
      <w:r>
        <w:rPr>
          <w:b w:val="0"/>
          <w:i w:val="0"/>
          <w:smallCaps w:val="0"/>
          <w:strike w:val="0"/>
          <w:sz w:val="22"/>
          <w:highlight w:val="cyan"/>
          <w:u w:val="single"/>
        </w:rPr>
        <w:t>is the most beautiful</w:t>
      </w:r>
      <w:r>
        <w:rPr>
          <w:b w:val="0"/>
          <w:i w:val="0"/>
          <w:smallCaps w:val="0"/>
          <w:strike w:val="0"/>
          <w:sz w:val="22"/>
          <w:u w:val="single"/>
        </w:rPr>
        <w:t xml:space="preserve"> and creative </w:t>
      </w:r>
      <w:r>
        <w:rPr>
          <w:b w:val="0"/>
          <w:i w:val="0"/>
          <w:smallCaps w:val="0"/>
          <w:strike w:val="0"/>
          <w:sz w:val="22"/>
          <w:highlight w:val="cyan"/>
          <w:u w:val="single"/>
        </w:rPr>
        <w:t>manifestation of the contemporary Indigenous domain.</w:t>
      </w:r>
      <w:r>
        <w:rPr>
          <w:b w:val="0"/>
          <w:i w:val="0"/>
          <w:smallCaps w:val="0"/>
          <w:strike w:val="0"/>
          <w:sz w:val="22"/>
          <w:u w:val="single"/>
        </w:rPr>
        <w:t xml:space="preserve"> </w:t>
      </w:r>
    </w:p>
    <w:p>
      <w:pPr>
        <w:spacing w:after="60"/>
      </w:pPr>
      <w:r>
        <w:rPr>
          <w:b/>
          <w:i w:val="0"/>
          <w:smallCaps w:val="0"/>
          <w:strike w:val="0"/>
          <w:sz w:val="22"/>
          <w:highlight w:val="cyan"/>
          <w:u w:val="single"/>
        </w:rPr>
        <w:t>The inherent Indigenous domain is an immanent legal order</w:t>
      </w:r>
      <w:r>
        <w:rPr>
          <w:b/>
          <w:i w:val="0"/>
          <w:smallCaps w:val="0"/>
          <w:strike w:val="0"/>
          <w:sz w:val="22"/>
          <w:u w:val="single"/>
        </w:rPr>
        <w:t xml:space="preserve">—a legal order </w:t>
      </w:r>
      <w:r>
        <w:rPr>
          <w:b/>
          <w:i w:val="0"/>
          <w:smallCaps w:val="0"/>
          <w:strike w:val="0"/>
          <w:sz w:val="22"/>
          <w:highlight w:val="cyan"/>
          <w:u w:val="single"/>
        </w:rPr>
        <w:t>that existed before European presence and</w:t>
      </w:r>
      <w:r>
        <w:rPr>
          <w:b/>
          <w:i w:val="0"/>
          <w:smallCaps w:val="0"/>
          <w:strike w:val="0"/>
          <w:sz w:val="22"/>
          <w:u w:val="single"/>
        </w:rPr>
        <w:t xml:space="preserve"> the imperial </w:t>
      </w:r>
      <w:r>
        <w:rPr>
          <w:b/>
          <w:i w:val="0"/>
          <w:smallCaps w:val="0"/>
          <w:strike w:val="0"/>
          <w:sz w:val="22"/>
          <w:highlight w:val="cyan"/>
          <w:u w:val="single"/>
        </w:rPr>
        <w:t>treaties</w:t>
      </w:r>
      <w:r>
        <w:rPr>
          <w:b w:val="0"/>
          <w:i w:val="0"/>
          <w:smallCaps w:val="0"/>
          <w:strike w:val="0"/>
          <w:u w:val="none"/>
        </w:rPr>
        <w:t xml:space="preserve">. </w:t>
      </w:r>
      <w:r>
        <w:rPr>
          <w:b w:val="0"/>
          <w:i w:val="0"/>
          <w:smallCaps w:val="0"/>
          <w:strike w:val="0"/>
          <w:sz w:val="22"/>
          <w:highlight w:val="cyan"/>
          <w:u w:val="single"/>
        </w:rPr>
        <w:t>These inherent rights</w:t>
      </w:r>
      <w:r>
        <w:rPr>
          <w:b w:val="0"/>
          <w:i w:val="0"/>
          <w:smallCaps w:val="0"/>
          <w:strike w:val="0"/>
          <w:sz w:val="22"/>
          <w:u w:val="single"/>
        </w:rPr>
        <w:t xml:space="preserve"> and benefits of the Indigenous domain </w:t>
      </w:r>
      <w:r>
        <w:rPr>
          <w:b/>
          <w:i w:val="0"/>
          <w:smallCaps w:val="0"/>
          <w:strike w:val="0"/>
          <w:sz w:val="22"/>
          <w:highlight w:val="cyan"/>
          <w:u w:val="single"/>
        </w:rPr>
        <w:t xml:space="preserve">are not dependent on explicit grants </w:t>
      </w:r>
      <w:r>
        <w:rPr>
          <w:b w:val="0"/>
          <w:i w:val="0"/>
          <w:smallCaps w:val="0"/>
          <w:strike w:val="0"/>
          <w:sz w:val="22"/>
          <w:highlight w:val="cyan"/>
          <w:u w:val="single"/>
        </w:rPr>
        <w:t>from the</w:t>
      </w:r>
      <w:r>
        <w:rPr>
          <w:b w:val="0"/>
          <w:i w:val="0"/>
          <w:smallCaps w:val="0"/>
          <w:strike w:val="0"/>
          <w:u w:val="none"/>
        </w:rPr>
        <w:t xml:space="preserve"> British </w:t>
      </w:r>
      <w:r>
        <w:rPr>
          <w:b w:val="0"/>
          <w:i w:val="0"/>
          <w:smallCaps w:val="0"/>
          <w:strike w:val="0"/>
          <w:sz w:val="22"/>
          <w:u w:val="single"/>
        </w:rPr>
        <w:t>sovereign</w:t>
      </w:r>
      <w:r>
        <w:rPr>
          <w:b w:val="0"/>
          <w:i w:val="0"/>
          <w:smallCaps w:val="0"/>
          <w:strike w:val="0"/>
          <w:u w:val="none"/>
        </w:rPr>
        <w:t xml:space="preserve"> </w:t>
      </w:r>
      <w:r>
        <w:rPr>
          <w:b w:val="0"/>
          <w:i w:val="0"/>
          <w:smallCaps w:val="0"/>
          <w:strike w:val="0"/>
          <w:sz w:val="22"/>
          <w:u w:val="single"/>
        </w:rPr>
        <w:t xml:space="preserve">or the </w:t>
      </w:r>
      <w:r>
        <w:rPr>
          <w:b w:val="0"/>
          <w:i w:val="0"/>
          <w:smallCaps w:val="0"/>
          <w:strike w:val="0"/>
          <w:sz w:val="22"/>
          <w:highlight w:val="cyan"/>
          <w:u w:val="single"/>
        </w:rPr>
        <w:t>imperial</w:t>
      </w:r>
      <w:r>
        <w:rPr>
          <w:b w:val="0"/>
          <w:i w:val="0"/>
          <w:smallCaps w:val="0"/>
          <w:strike w:val="0"/>
          <w:u w:val="none"/>
        </w:rPr>
        <w:t xml:space="preserve"> or Canadian </w:t>
      </w:r>
      <w:r>
        <w:rPr>
          <w:b w:val="0"/>
          <w:i w:val="0"/>
          <w:smallCaps w:val="0"/>
          <w:strike w:val="0"/>
          <w:sz w:val="22"/>
          <w:highlight w:val="cyan"/>
          <w:u w:val="single"/>
        </w:rPr>
        <w:t>legislature</w:t>
      </w:r>
      <w:r>
        <w:rPr>
          <w:b w:val="0"/>
          <w:i w:val="0"/>
          <w:smallCaps w:val="0"/>
          <w:strike w:val="0"/>
          <w:u w:val="none"/>
        </w:rPr>
        <w:t xml:space="preserve">. </w:t>
      </w:r>
      <w:r>
        <w:rPr>
          <w:b w:val="0"/>
          <w:i w:val="0"/>
          <w:smallCaps w:val="0"/>
          <w:strike w:val="0"/>
          <w:u w:val="none"/>
        </w:rPr>
        <w:t xml:space="preserve">50  </w:t>
      </w:r>
      <w:r>
        <w:rPr>
          <w:b w:val="0"/>
          <w:i w:val="0"/>
          <w:smallCaps w:val="0"/>
          <w:strike w:val="0"/>
          <w:sz w:val="22"/>
          <w:highlight w:val="cyan"/>
          <w:u w:val="single"/>
        </w:rPr>
        <w:t>They</w:t>
      </w:r>
      <w:r>
        <w:rPr>
          <w:b w:val="0"/>
          <w:i w:val="0"/>
          <w:smallCaps w:val="0"/>
          <w:strike w:val="0"/>
          <w:sz w:val="22"/>
          <w:highlight w:val="cyan"/>
          <w:u w:val="single"/>
        </w:rPr>
        <w:t xml:space="preserve"> are based on</w:t>
      </w:r>
      <w:r>
        <w:rPr>
          <w:b w:val="0"/>
          <w:i w:val="0"/>
          <w:smallCaps w:val="0"/>
          <w:strike w:val="0"/>
          <w:sz w:val="22"/>
          <w:u w:val="single"/>
        </w:rPr>
        <w:t xml:space="preserve"> collective and </w:t>
      </w:r>
      <w:r>
        <w:rPr>
          <w:b/>
          <w:i w:val="0"/>
          <w:smallCaps w:val="0"/>
          <w:strike w:val="0"/>
          <w:sz w:val="22"/>
          <w:highlight w:val="cyan"/>
          <w:u w:val="single"/>
        </w:rPr>
        <w:t>inherent sovereignty that pre-existed</w:t>
      </w:r>
      <w:r>
        <w:rPr>
          <w:b/>
          <w:i w:val="0"/>
          <w:smallCaps w:val="0"/>
          <w:strike w:val="0"/>
          <w:sz w:val="22"/>
          <w:u w:val="single"/>
        </w:rPr>
        <w:t xml:space="preserve"> at </w:t>
      </w:r>
      <w:r>
        <w:rPr>
          <w:b/>
          <w:i w:val="0"/>
          <w:smallCaps w:val="0"/>
          <w:strike w:val="0"/>
          <w:sz w:val="22"/>
          <w:highlight w:val="cyan"/>
          <w:u w:val="single"/>
        </w:rPr>
        <w:t>the critical date and survived</w:t>
      </w:r>
      <w:r>
        <w:rPr>
          <w:b/>
          <w:i w:val="0"/>
          <w:smallCaps w:val="0"/>
          <w:strike w:val="0"/>
          <w:sz w:val="22"/>
          <w:u w:val="single"/>
        </w:rPr>
        <w:t>.</w:t>
      </w:r>
      <w:r>
        <w:rPr>
          <w:b w:val="0"/>
          <w:i w:val="0"/>
          <w:smallCaps w:val="0"/>
          <w:strike w:val="0"/>
          <w:u w:val="none"/>
        </w:rPr>
        <w:t xml:space="preserve"> </w:t>
      </w:r>
      <w:r>
        <w:rPr>
          <w:b w:val="0"/>
          <w:i w:val="0"/>
          <w:smallCaps w:val="0"/>
          <w:strike w:val="0"/>
          <w:u w:val="none"/>
        </w:rPr>
        <w:t xml:space="preserve">51  </w:t>
      </w:r>
      <w:r>
        <w:rPr>
          <w:b w:val="0"/>
          <w:i w:val="0"/>
          <w:smallCaps w:val="0"/>
          <w:strike w:val="0"/>
          <w:sz w:val="22"/>
          <w:u w:val="single"/>
        </w:rPr>
        <w:t>They</w:t>
      </w:r>
      <w:r>
        <w:rPr>
          <w:b w:val="0"/>
          <w:i w:val="0"/>
          <w:smallCaps w:val="0"/>
          <w:strike w:val="0"/>
          <w:sz w:val="22"/>
          <w:u w:val="single"/>
        </w:rPr>
        <w:t xml:space="preserve"> are the inherited collective arrangements and routines of Indigenous civilizations—the language, routines, and ceremonies of the structure of these nations, societies, tribes, and peoples</w:t>
      </w:r>
      <w:r>
        <w:rPr>
          <w:b w:val="0"/>
          <w:i w:val="0"/>
          <w:smallCaps w:val="0"/>
          <w:strike w:val="0"/>
          <w:u w:val="none"/>
        </w:rPr>
        <w:t xml:space="preserve">. Since the critical date, most of the vested Aboriginal rights have not been surrendered or transferred by treaties from Indigenous peoples to the British sovereign or extinguish by clear legislative acts. </w:t>
      </w:r>
      <w:r>
        <w:rPr>
          <w:b w:val="0"/>
          <w:i w:val="0"/>
          <w:smallCaps w:val="0"/>
          <w:strike w:val="0"/>
          <w:u w:val="none"/>
        </w:rPr>
        <w:t>52  Indigenous</w:t>
      </w:r>
      <w:r>
        <w:rPr>
          <w:b w:val="0"/>
          <w:i w:val="0"/>
          <w:smallCaps w:val="0"/>
          <w:strike w:val="0"/>
          <w:u w:val="none"/>
        </w:rPr>
        <w:t xml:space="preserve"> peoples have the inherent right to reserve and regulate the transmission of their holistic heritages, knowledge systems, and languages.  </w:t>
      </w:r>
      <w:r>
        <w:rPr>
          <w:b w:val="0"/>
          <w:i w:val="0"/>
          <w:smallCaps w:val="0"/>
          <w:strike w:val="0"/>
          <w:u w:val="none"/>
        </w:rPr>
        <w:t>53  These</w:t>
      </w:r>
      <w:r>
        <w:rPr>
          <w:b w:val="0"/>
          <w:i w:val="0"/>
          <w:smallCaps w:val="0"/>
          <w:strike w:val="0"/>
          <w:u w:val="none"/>
        </w:rPr>
        <w:t xml:space="preserve"> manifestations have never been transferred to the British or Canadian legal domains. </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