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Western conceptions of property enable and justify settler colonialism – copyright law turns cultural practices into ownable commodities.</w:t>
      </w:r>
    </w:p>
    <w:p>
      <w:pPr>
        <w:spacing w:after="80"/>
      </w:pPr>
      <w:r>
        <w:rPr>
          <w:b w:val="0"/>
          <w:i w:val="0"/>
          <w:smallCaps w:val="0"/>
          <w:strike w:val="0"/>
          <w:u w:val="none"/>
        </w:rPr>
        <w:t xml:space="preserve">Evelyn Nakano </w:t>
      </w:r>
      <w:r>
        <w:rPr>
          <w:b/>
          <w:i w:val="0"/>
          <w:smallCaps w:val="0"/>
          <w:strike w:val="0"/>
          <w:sz w:val="26"/>
          <w:u w:val="none"/>
        </w:rPr>
        <w:t>Glenn 15</w:t>
      </w:r>
      <w:r>
        <w:rPr>
          <w:b w:val="0"/>
          <w:i w:val="0"/>
          <w:smallCaps w:val="0"/>
          <w:strike w:val="0"/>
          <w:u w:val="none"/>
        </w:rPr>
        <w:t xml:space="preserve">, </w:t>
      </w:r>
      <w:r>
        <w:rPr>
          <w:b w:val="0"/>
          <w:i w:val="0"/>
          <w:smallCaps w:val="0"/>
          <w:strike w:val="0"/>
          <w:u w:val="none"/>
        </w:rPr>
        <w:t xml:space="preserve">Glenn is Professor of Gender and Women’s Studies and Ethnic Studies </w:t>
      </w:r>
      <w:r>
        <w:rPr>
          <w:b w:val="0"/>
          <w:i w:val="0"/>
          <w:smallCaps w:val="0"/>
          <w:strike w:val="0"/>
          <w:u w:val="none"/>
        </w:rPr>
        <w:t xml:space="preserve">at the </w:t>
      </w:r>
      <w:r>
        <w:rPr>
          <w:b w:val="0"/>
          <w:i w:val="0"/>
          <w:smallCaps w:val="0"/>
          <w:strike w:val="0"/>
          <w:u w:val="none"/>
        </w:rPr>
        <w:t xml:space="preserve">University of California, Berkeley and founding director of the Center for Race and Gender, </w:t>
      </w:r>
      <w:r>
        <w:rPr>
          <w:b w:val="0"/>
          <w:i w:val="0"/>
          <w:smallCaps w:val="0"/>
          <w:strike w:val="0"/>
          <w:u w:val="none"/>
        </w:rPr>
        <w:t>xx</w:t>
      </w:r>
      <w:r>
        <w:rPr>
          <w:b w:val="0"/>
          <w:i w:val="0"/>
          <w:smallCaps w:val="0"/>
          <w:strike w:val="0"/>
          <w:u w:val="none"/>
        </w:rPr>
        <w:t>-</w:t>
      </w:r>
      <w:r>
        <w:rPr>
          <w:b w:val="0"/>
          <w:i w:val="0"/>
          <w:smallCaps w:val="0"/>
          <w:strike w:val="0"/>
          <w:u w:val="none"/>
        </w:rPr>
        <w:t>xx</w:t>
      </w:r>
      <w:r>
        <w:rPr>
          <w:b w:val="0"/>
          <w:i w:val="0"/>
          <w:smallCaps w:val="0"/>
          <w:strike w:val="0"/>
          <w:u w:val="none"/>
        </w:rPr>
        <w:t>-2</w:t>
      </w:r>
      <w:r>
        <w:rPr>
          <w:b w:val="0"/>
          <w:i w:val="0"/>
          <w:smallCaps w:val="0"/>
          <w:strike w:val="0"/>
          <w:u w:val="none"/>
        </w:rPr>
        <w:t>015</w:t>
      </w:r>
      <w:r>
        <w:rPr>
          <w:b w:val="0"/>
          <w:i w:val="0"/>
          <w:smallCaps w:val="0"/>
          <w:strike w:val="0"/>
          <w:u w:val="none"/>
        </w:rPr>
        <w:t>, "</w:t>
      </w:r>
      <w:r>
        <w:rPr>
          <w:b w:val="0"/>
          <w:i w:val="0"/>
          <w:smallCaps w:val="0"/>
          <w:strike w:val="0"/>
          <w:u w:val="none"/>
        </w:rPr>
        <w:t>Settler Colonialism as Structure: A Framework for Comparative Studies of U.S. Race and Gender Formation</w:t>
      </w:r>
      <w:r>
        <w:rPr>
          <w:b w:val="0"/>
          <w:i w:val="0"/>
          <w:smallCaps w:val="0"/>
          <w:strike w:val="0"/>
          <w:u w:val="none"/>
        </w:rPr>
        <w:t xml:space="preserve">", </w:t>
      </w:r>
      <w:r>
        <w:rPr>
          <w:b w:val="0"/>
          <w:i w:val="0"/>
          <w:smallCaps w:val="0"/>
          <w:strike w:val="0"/>
          <w:u w:val="none"/>
        </w:rPr>
        <w:t>American Sociological Association</w:t>
      </w:r>
      <w:r>
        <w:rPr>
          <w:b w:val="0"/>
          <w:i w:val="0"/>
          <w:smallCaps w:val="0"/>
          <w:strike w:val="0"/>
          <w:u w:val="none"/>
        </w:rPr>
        <w:t xml:space="preserve">, </w:t>
      </w:r>
      <w:r>
        <w:rPr>
          <w:b w:val="0"/>
          <w:i w:val="0"/>
          <w:smallCaps w:val="0"/>
          <w:strike w:val="0"/>
          <w:u w:val="none"/>
        </w:rPr>
        <w:t xml:space="preserve">https://www.asanet.org/wp-content/uploads/attach/journals/jan15srefeature.pdf </w:t>
      </w:r>
      <w:r>
        <w:rPr>
          <w:b w:val="0"/>
          <w:i w:val="0"/>
          <w:smallCaps w:val="0"/>
          <w:strike w:val="0"/>
          <w:u w:val="none"/>
        </w:rPr>
        <w:t>//MRK</w:t>
      </w:r>
    </w:p>
    <w:p>
      <w:pPr>
        <w:spacing w:after="60"/>
      </w:pPr>
      <w:r>
        <w:rPr>
          <w:b w:val="0"/>
          <w:i w:val="0"/>
          <w:smallCaps w:val="0"/>
          <w:strike w:val="0"/>
          <w:u w:val="none"/>
        </w:rPr>
        <w:t xml:space="preserve">The second thing that must be done is </w:t>
      </w:r>
      <w:r>
        <w:rPr>
          <w:b w:val="0"/>
          <w:i w:val="0"/>
          <w:smallCaps w:val="0"/>
          <w:strike w:val="0"/>
          <w:sz w:val="22"/>
          <w:highlight w:val="cyan"/>
          <w:u w:val="single"/>
        </w:rPr>
        <w:t>to secure the land for settlers</w:t>
      </w:r>
      <w:r>
        <w:rPr>
          <w:b w:val="0"/>
          <w:i w:val="0"/>
          <w:smallCaps w:val="0"/>
          <w:strike w:val="0"/>
          <w:u w:val="none"/>
        </w:rPr>
        <w:t xml:space="preserve">. This </w:t>
      </w:r>
      <w:r>
        <w:rPr>
          <w:b w:val="0"/>
          <w:i w:val="0"/>
          <w:smallCaps w:val="0"/>
          <w:strike w:val="0"/>
          <w:sz w:val="22"/>
          <w:highlight w:val="cyan"/>
          <w:u w:val="single"/>
        </w:rPr>
        <w:t>can be accomplished by imposing a</w:t>
      </w:r>
      <w:r>
        <w:rPr>
          <w:b w:val="0"/>
          <w:i w:val="0"/>
          <w:smallCaps w:val="0"/>
          <w:strike w:val="0"/>
          <w:sz w:val="22"/>
          <w:u w:val="single"/>
        </w:rPr>
        <w:t xml:space="preserve"> modernist </w:t>
      </w:r>
      <w:r>
        <w:rPr>
          <w:b w:val="0"/>
          <w:i w:val="0"/>
          <w:smallCaps w:val="0"/>
          <w:strike w:val="0"/>
          <w:sz w:val="22"/>
          <w:highlight w:val="cyan"/>
          <w:u w:val="single"/>
        </w:rPr>
        <w:t>property regime that transforms land</w:t>
      </w:r>
      <w:r>
        <w:rPr>
          <w:b w:val="0"/>
          <w:i w:val="0"/>
          <w:smallCaps w:val="0"/>
          <w:strike w:val="0"/>
          <w:sz w:val="22"/>
          <w:u w:val="single"/>
        </w:rPr>
        <w:t xml:space="preserve"> and </w:t>
      </w:r>
      <w:r>
        <w:rPr>
          <w:b w:val="0"/>
          <w:i w:val="0"/>
          <w:smallCaps w:val="0"/>
          <w:strike w:val="0"/>
          <w:sz w:val="22"/>
          <w:highlight w:val="cyan"/>
          <w:u w:val="single"/>
        </w:rPr>
        <w:t>resources</w:t>
      </w:r>
      <w:r>
        <w:rPr>
          <w:b w:val="0"/>
          <w:i w:val="0"/>
          <w:smallCaps w:val="0"/>
          <w:strike w:val="0"/>
          <w:u w:val="none"/>
        </w:rPr>
        <w:t xml:space="preserve"> (sometimes including </w:t>
      </w:r>
      <w:r>
        <w:rPr>
          <w:b w:val="0"/>
          <w:i w:val="0"/>
          <w:smallCaps w:val="0"/>
          <w:strike w:val="0"/>
          <w:sz w:val="22"/>
          <w:highlight w:val="cyan"/>
          <w:u w:val="single"/>
        </w:rPr>
        <w:t>people</w:t>
      </w:r>
      <w:r>
        <w:rPr>
          <w:b w:val="0"/>
          <w:i w:val="0"/>
          <w:smallCaps w:val="0"/>
          <w:strike w:val="0"/>
          <w:u w:val="none"/>
        </w:rPr>
        <w:t xml:space="preserve">) </w:t>
      </w:r>
      <w:r>
        <w:rPr>
          <w:b w:val="0"/>
          <w:i w:val="0"/>
          <w:smallCaps w:val="0"/>
          <w:strike w:val="0"/>
          <w:sz w:val="22"/>
          <w:highlight w:val="cyan"/>
          <w:u w:val="single"/>
        </w:rPr>
        <w:t>into “things” that can be owned</w:t>
      </w:r>
      <w:r>
        <w:rPr>
          <w:b w:val="0"/>
          <w:i w:val="0"/>
          <w:smallCaps w:val="0"/>
          <w:strike w:val="0"/>
          <w:u w:val="none"/>
        </w:rPr>
        <w:t xml:space="preserve">. </w:t>
      </w:r>
      <w:r>
        <w:rPr>
          <w:b w:val="0"/>
          <w:i w:val="0"/>
          <w:smallCaps w:val="0"/>
          <w:strike w:val="0"/>
          <w:sz w:val="22"/>
          <w:u w:val="single"/>
        </w:rPr>
        <w:t xml:space="preserve">This regime </w:t>
      </w:r>
      <w:r>
        <w:rPr>
          <w:b w:val="0"/>
          <w:i w:val="0"/>
          <w:smallCaps w:val="0"/>
          <w:strike w:val="0"/>
          <w:sz w:val="22"/>
          <w:highlight w:val="cyan"/>
          <w:u w:val="single"/>
        </w:rPr>
        <w:t>consists of</w:t>
      </w:r>
      <w:r>
        <w:rPr>
          <w:b w:val="0"/>
          <w:i w:val="0"/>
          <w:smallCaps w:val="0"/>
          <w:strike w:val="0"/>
          <w:sz w:val="22"/>
          <w:u w:val="single"/>
        </w:rPr>
        <w:t xml:space="preserve"> such elements as mapping and </w:t>
      </w:r>
      <w:r>
        <w:rPr>
          <w:b w:val="0"/>
          <w:i w:val="0"/>
          <w:smallCaps w:val="0"/>
          <w:strike w:val="0"/>
          <w:sz w:val="22"/>
          <w:highlight w:val="cyan"/>
          <w:u w:val="single"/>
        </w:rPr>
        <w:t>marking</w:t>
      </w:r>
      <w:r>
        <w:rPr>
          <w:b w:val="0"/>
          <w:i w:val="0"/>
          <w:smallCaps w:val="0"/>
          <w:strike w:val="0"/>
          <w:sz w:val="22"/>
          <w:u w:val="single"/>
        </w:rPr>
        <w:t xml:space="preserve"> boundaries to delimit </w:t>
      </w:r>
      <w:r>
        <w:rPr>
          <w:b w:val="0"/>
          <w:i w:val="0"/>
          <w:smallCaps w:val="0"/>
          <w:strike w:val="0"/>
          <w:sz w:val="22"/>
          <w:highlight w:val="cyan"/>
          <w:u w:val="single"/>
        </w:rPr>
        <w:t>an object</w:t>
      </w:r>
      <w:r>
        <w:rPr>
          <w:b w:val="0"/>
          <w:i w:val="0"/>
          <w:smallCaps w:val="0"/>
          <w:strike w:val="0"/>
          <w:sz w:val="22"/>
          <w:u w:val="single"/>
        </w:rPr>
        <w:t xml:space="preserve"> that is </w:t>
      </w:r>
      <w:r>
        <w:rPr>
          <w:b w:val="0"/>
          <w:i w:val="0"/>
          <w:smallCaps w:val="0"/>
          <w:strike w:val="0"/>
          <w:sz w:val="22"/>
          <w:highlight w:val="cyan"/>
          <w:u w:val="single"/>
        </w:rPr>
        <w:t>to be owned</w:t>
      </w:r>
      <w:r>
        <w:rPr>
          <w:b w:val="0"/>
          <w:i w:val="0"/>
          <w:smallCaps w:val="0"/>
          <w:strike w:val="0"/>
          <w:sz w:val="22"/>
          <w:u w:val="single"/>
        </w:rPr>
        <w:t xml:space="preserve">, </w:t>
      </w:r>
      <w:r>
        <w:rPr>
          <w:b w:val="0"/>
          <w:i w:val="0"/>
          <w:smallCaps w:val="0"/>
          <w:strike w:val="0"/>
          <w:sz w:val="22"/>
          <w:highlight w:val="cyan"/>
          <w:u w:val="single"/>
        </w:rPr>
        <w:t>a system for recording ownership</w:t>
      </w:r>
      <w:r>
        <w:rPr>
          <w:b w:val="0"/>
          <w:i w:val="0"/>
          <w:smallCaps w:val="0"/>
          <w:strike w:val="0"/>
          <w:sz w:val="22"/>
          <w:u w:val="single"/>
        </w:rPr>
        <w:t xml:space="preserve">, </w:t>
      </w:r>
      <w:r>
        <w:rPr>
          <w:b w:val="0"/>
          <w:i w:val="0"/>
          <w:smallCaps w:val="0"/>
          <w:strike w:val="0"/>
          <w:sz w:val="22"/>
          <w:highlight w:val="cyan"/>
          <w:u w:val="single"/>
        </w:rPr>
        <w:t>and legal rules for ownership and sale</w:t>
      </w:r>
      <w:r>
        <w:rPr>
          <w:b w:val="0"/>
          <w:i w:val="0"/>
          <w:smallCaps w:val="0"/>
          <w:strike w:val="0"/>
          <w:sz w:val="22"/>
          <w:u w:val="single"/>
        </w:rPr>
        <w:t xml:space="preserve"> of objects defined as property</w:t>
      </w:r>
      <w:r>
        <w:rPr>
          <w:b w:val="0"/>
          <w:i w:val="0"/>
          <w:smallCaps w:val="0"/>
          <w:strike w:val="0"/>
          <w:u w:val="none"/>
        </w:rPr>
        <w:t xml:space="preserve">. </w:t>
      </w:r>
      <w:r>
        <w:rPr>
          <w:b w:val="0"/>
          <w:i w:val="0"/>
          <w:smallCaps w:val="0"/>
          <w:strike w:val="0"/>
          <w:sz w:val="22"/>
          <w:highlight w:val="cyan"/>
          <w:u w:val="single"/>
        </w:rPr>
        <w:t>Indigenous people generally understand the land</w:t>
      </w:r>
      <w:r>
        <w:rPr>
          <w:b w:val="0"/>
          <w:i w:val="0"/>
          <w:smallCaps w:val="0"/>
          <w:strike w:val="0"/>
          <w:sz w:val="22"/>
          <w:u w:val="single"/>
        </w:rPr>
        <w:t xml:space="preserve"> and their relationship to it very </w:t>
      </w:r>
      <w:r>
        <w:rPr>
          <w:b w:val="0"/>
          <w:i w:val="0"/>
          <w:smallCaps w:val="0"/>
          <w:strike w:val="0"/>
          <w:sz w:val="22"/>
          <w:highlight w:val="cyan"/>
          <w:u w:val="single"/>
        </w:rPr>
        <w:t>differently</w:t>
      </w:r>
      <w:r>
        <w:rPr>
          <w:b w:val="0"/>
          <w:i w:val="0"/>
          <w:smallCaps w:val="0"/>
          <w:strike w:val="0"/>
          <w:sz w:val="22"/>
          <w:u w:val="single"/>
        </w:rPr>
        <w:t xml:space="preserve">, </w:t>
      </w:r>
      <w:r>
        <w:rPr>
          <w:b w:val="0"/>
          <w:i w:val="0"/>
          <w:smallCaps w:val="0"/>
          <w:strike w:val="0"/>
          <w:sz w:val="22"/>
          <w:highlight w:val="cyan"/>
          <w:u w:val="single"/>
        </w:rPr>
        <w:t>viewing themselves as being provided for by the land and in turn</w:t>
      </w:r>
      <w:r>
        <w:rPr>
          <w:b w:val="0"/>
          <w:i w:val="0"/>
          <w:smallCaps w:val="0"/>
          <w:strike w:val="0"/>
          <w:sz w:val="22"/>
          <w:u w:val="single"/>
        </w:rPr>
        <w:t xml:space="preserve"> as living in harmony with the land and </w:t>
      </w:r>
      <w:r>
        <w:rPr>
          <w:b w:val="0"/>
          <w:i w:val="0"/>
          <w:smallCaps w:val="0"/>
          <w:strike w:val="0"/>
          <w:sz w:val="22"/>
          <w:highlight w:val="cyan"/>
          <w:u w:val="single"/>
        </w:rPr>
        <w:t>having a sense of responsibility for its welfare</w:t>
      </w:r>
      <w:r>
        <w:rPr>
          <w:b w:val="0"/>
          <w:i w:val="0"/>
          <w:smallCaps w:val="0"/>
          <w:strike w:val="0"/>
          <w:u w:val="none"/>
        </w:rPr>
        <w:t>. Settler society does not recognize indigenous conceptions and from their own perspective of land as property, views indigenes as failing to make productive use of it.</w:t>
      </w:r>
    </w:p>
    <w:p>
      <w:pPr>
        <w:spacing w:after="60"/>
      </w:pPr>
      <w:r>
        <w:rPr>
          <w:b w:val="0"/>
          <w:i w:val="0"/>
          <w:smallCaps w:val="0"/>
          <w:strike w:val="0"/>
          <w:u w:val="none"/>
        </w:rPr>
        <w:t>THE LOGIC AND PRACTICES OF U.S. SETTLER COLONIALISM</w:t>
      </w:r>
    </w:p>
    <w:p>
      <w:pPr>
        <w:spacing w:after="60"/>
      </w:pPr>
      <w:r>
        <w:rPr>
          <w:b w:val="0"/>
          <w:i w:val="0"/>
          <w:smallCaps w:val="0"/>
          <w:strike w:val="0"/>
          <w:u w:val="none"/>
        </w:rPr>
        <w:t xml:space="preserve">I turn now to the specific case of U.S. settler colonialism. Walter Hixson (2013:29) argues that the British settler colonial project in North America was unique from those of its Spanish and French rivals: “Like the Spanish and the French, </w:t>
      </w:r>
      <w:r>
        <w:rPr>
          <w:b w:val="0"/>
          <w:i w:val="0"/>
          <w:smallCaps w:val="0"/>
          <w:strike w:val="0"/>
          <w:sz w:val="22"/>
          <w:highlight w:val="cyan"/>
          <w:u w:val="single"/>
        </w:rPr>
        <w:t>the English embraced</w:t>
      </w:r>
      <w:r>
        <w:rPr>
          <w:b w:val="0"/>
          <w:i w:val="0"/>
          <w:smallCaps w:val="0"/>
          <w:strike w:val="0"/>
          <w:u w:val="none"/>
        </w:rPr>
        <w:t xml:space="preserve"> patriarchy, </w:t>
      </w:r>
      <w:r>
        <w:rPr>
          <w:b w:val="0"/>
          <w:i w:val="0"/>
          <w:smallCaps w:val="0"/>
          <w:strike w:val="0"/>
          <w:sz w:val="22"/>
          <w:highlight w:val="cyan"/>
          <w:u w:val="single"/>
        </w:rPr>
        <w:t>private property</w:t>
      </w:r>
      <w:r>
        <w:rPr>
          <w:b w:val="0"/>
          <w:i w:val="0"/>
          <w:smallCaps w:val="0"/>
          <w:strike w:val="0"/>
          <w:u w:val="none"/>
        </w:rPr>
        <w:t xml:space="preserve">, and Christianity, </w:t>
      </w:r>
      <w:r>
        <w:rPr>
          <w:b w:val="0"/>
          <w:i w:val="0"/>
          <w:smallCaps w:val="0"/>
          <w:strike w:val="0"/>
          <w:sz w:val="22"/>
          <w:highlight w:val="cyan"/>
          <w:u w:val="single"/>
        </w:rPr>
        <w:t>but the</w:t>
      </w:r>
      <w:r>
        <w:rPr>
          <w:b w:val="0"/>
          <w:i w:val="0"/>
          <w:smallCaps w:val="0"/>
          <w:strike w:val="0"/>
          <w:sz w:val="22"/>
          <w:u w:val="single"/>
        </w:rPr>
        <w:t xml:space="preserve"> </w:t>
      </w:r>
      <w:r>
        <w:rPr>
          <w:b w:val="0"/>
          <w:i w:val="0"/>
          <w:smallCaps w:val="0"/>
          <w:strike w:val="0"/>
          <w:sz w:val="22"/>
          <w:highlight w:val="cyan"/>
          <w:u w:val="single"/>
        </w:rPr>
        <w:t>emphasis on</w:t>
      </w:r>
      <w:r>
        <w:rPr>
          <w:b w:val="0"/>
          <w:i w:val="0"/>
          <w:smallCaps w:val="0"/>
          <w:strike w:val="0"/>
          <w:sz w:val="22"/>
          <w:u w:val="single"/>
        </w:rPr>
        <w:t xml:space="preserve"> </w:t>
      </w:r>
      <w:r>
        <w:rPr>
          <w:b w:val="0"/>
          <w:i w:val="0"/>
          <w:smallCaps w:val="0"/>
          <w:strike w:val="0"/>
          <w:u w:val="none"/>
        </w:rPr>
        <w:t xml:space="preserve">the </w:t>
      </w:r>
      <w:r>
        <w:rPr>
          <w:b w:val="0"/>
          <w:i w:val="0"/>
          <w:smallCaps w:val="0"/>
          <w:strike w:val="0"/>
          <w:sz w:val="22"/>
          <w:highlight w:val="cyan"/>
          <w:u w:val="single"/>
        </w:rPr>
        <w:t>settlement</w:t>
      </w:r>
      <w:r>
        <w:rPr>
          <w:b w:val="0"/>
          <w:i w:val="0"/>
          <w:smallCaps w:val="0"/>
          <w:strike w:val="0"/>
          <w:u w:val="none"/>
        </w:rPr>
        <w:t xml:space="preserve"> of families and communities </w:t>
      </w:r>
      <w:r>
        <w:rPr>
          <w:b w:val="0"/>
          <w:i w:val="0"/>
          <w:smallCaps w:val="0"/>
          <w:strike w:val="0"/>
          <w:sz w:val="22"/>
          <w:highlight w:val="cyan"/>
          <w:u w:val="single"/>
        </w:rPr>
        <w:t>distinguished them</w:t>
      </w:r>
      <w:r>
        <w:rPr>
          <w:b w:val="0"/>
          <w:i w:val="0"/>
          <w:smallCaps w:val="0"/>
          <w:strike w:val="0"/>
          <w:u w:val="none"/>
        </w:rPr>
        <w:t xml:space="preserve">.” Spanish male colonists were spread thinly across vast vistas of land. French traders and missionaries were surrounded by indigenous people with whom they had to coexist. The French also were overwhelmingly male and often took Indian mistresses and wives with whom they formed Metis (mixed) communities. “By contrast European women migrated with men and children to settle in the </w:t>
      </w:r>
      <w:r>
        <w:rPr>
          <w:b w:val="0"/>
          <w:i w:val="0"/>
          <w:smallCaps w:val="0"/>
          <w:strike w:val="0"/>
          <w:u w:val="none"/>
        </w:rPr>
        <w:t xml:space="preserve">English colonies.” This family-based colonization in combination with its rural character proved to be advantageous, </w:t>
      </w:r>
      <w:r>
        <w:rPr>
          <w:b w:val="0"/>
          <w:i w:val="0"/>
          <w:smallCaps w:val="0"/>
          <w:strike w:val="0"/>
          <w:sz w:val="22"/>
          <w:highlight w:val="cyan"/>
          <w:u w:val="single"/>
        </w:rPr>
        <w:t>enabling</w:t>
      </w:r>
      <w:r>
        <w:rPr>
          <w:b w:val="0"/>
          <w:i w:val="0"/>
          <w:smallCaps w:val="0"/>
          <w:strike w:val="0"/>
          <w:sz w:val="22"/>
          <w:u w:val="single"/>
        </w:rPr>
        <w:t xml:space="preserve"> “a steady </w:t>
      </w:r>
      <w:r>
        <w:rPr>
          <w:b w:val="0"/>
          <w:i w:val="0"/>
          <w:smallCaps w:val="0"/>
          <w:strike w:val="0"/>
          <w:sz w:val="22"/>
          <w:highlight w:val="cyan"/>
          <w:u w:val="single"/>
        </w:rPr>
        <w:t>westward migration</w:t>
      </w:r>
      <w:r>
        <w:rPr>
          <w:b w:val="0"/>
          <w:i w:val="0"/>
          <w:smallCaps w:val="0"/>
          <w:strike w:val="0"/>
          <w:sz w:val="22"/>
          <w:u w:val="single"/>
        </w:rPr>
        <w:t xml:space="preserve"> towards the agricultural frontier </w:t>
      </w:r>
      <w:r>
        <w:rPr>
          <w:b w:val="0"/>
          <w:i w:val="0"/>
          <w:smallCaps w:val="0"/>
          <w:strike w:val="0"/>
          <w:u w:val="none"/>
        </w:rPr>
        <w:t>as the threat of Indian attack diminished” (Elliott 2006:43–44).</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