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Sui generis systems are based in Indigenous traditions and education, investing in traditional knowledge.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James [</w:t>
      </w:r>
      <w:r>
        <w:rPr>
          <w:b w:val="0"/>
          <w:i w:val="0"/>
          <w:smallCaps w:val="0"/>
          <w:strike w:val="0"/>
          <w:u w:val="none"/>
        </w:rPr>
        <w:t>Sa’ke’j</w:t>
      </w:r>
      <w:r>
        <w:rPr>
          <w:b w:val="0"/>
          <w:i w:val="0"/>
          <w:smallCaps w:val="0"/>
          <w:strike w:val="0"/>
          <w:u w:val="none"/>
        </w:rPr>
        <w:t xml:space="preserve">] Youngblood </w:t>
      </w:r>
      <w:r>
        <w:rPr>
          <w:b/>
          <w:i w:val="0"/>
          <w:smallCaps w:val="0"/>
          <w:strike w:val="0"/>
          <w:sz w:val="26"/>
          <w:u w:val="none"/>
        </w:rPr>
        <w:t>Henderson 21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Research Fellow, Indigenous Law Centre, College of Law, University of Saskatchewan. Tribal citizen of Chickasaw Nation</w:t>
      </w:r>
      <w:r>
        <w:rPr>
          <w:b w:val="0"/>
          <w:i w:val="0"/>
          <w:smallCaps w:val="0"/>
          <w:strike w:val="0"/>
          <w:u w:val="none"/>
        </w:rPr>
        <w:t>, 12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18</w:t>
      </w:r>
      <w:r>
        <w:rPr>
          <w:b w:val="0"/>
          <w:i w:val="0"/>
          <w:smallCaps w:val="0"/>
          <w:strike w:val="0"/>
          <w:u w:val="none"/>
        </w:rPr>
        <w:t>-20</w:t>
      </w:r>
      <w:r>
        <w:rPr>
          <w:b w:val="0"/>
          <w:i w:val="0"/>
          <w:smallCaps w:val="0"/>
          <w:strike w:val="0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>, "</w:t>
      </w:r>
      <w:r>
        <w:rPr>
          <w:b w:val="0"/>
          <w:i w:val="0"/>
          <w:smallCaps w:val="0"/>
          <w:strike w:val="0"/>
          <w:u w:val="none"/>
        </w:rPr>
        <w:t>The Indigenous Domain and Intellectual Property Rights</w:t>
      </w:r>
      <w:r>
        <w:rPr>
          <w:b w:val="0"/>
          <w:i w:val="0"/>
          <w:smallCaps w:val="0"/>
          <w:strike w:val="0"/>
          <w:u w:val="none"/>
        </w:rPr>
        <w:t xml:space="preserve">", </w:t>
      </w:r>
      <w:r>
        <w:rPr>
          <w:b w:val="0"/>
          <w:i w:val="0"/>
          <w:smallCaps w:val="0"/>
          <w:strike w:val="0"/>
          <w:u w:val="none"/>
        </w:rPr>
        <w:t>Lakehead Law Journal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https://www.canlii.org/en/commentary/doc/2021CanLIIDocs13032#!fragment/zoupio-_Tocpdf_bk_1/BQCwhgziBcwMYgK4DsDWszIQewE4BUBTADwBdoAvbRABwEtsBaAfX2zhoBMAzZgI1TMAjAEoANMmylCEAIqJCuAJ7QA5KrERCYXAnmKV6zdt0gAynlIAhFQCUAogBl7ANQCCAOQDC9saTB80KTsIiJAA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//MRK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Canada, the Indigenous domain continues to be part of the supreme law of the land. 41 Canada’s constitution recognizes and affirms Aboriginal and treaty rights. </w:t>
      </w:r>
      <w:r>
        <w:rPr>
          <w:b w:val="0"/>
          <w:i w:val="0"/>
          <w:smallCaps w:val="0"/>
          <w:strike w:val="0"/>
          <w:u w:val="none"/>
        </w:rPr>
        <w:t>42  The</w:t>
      </w:r>
      <w:r>
        <w:rPr>
          <w:b w:val="0"/>
          <w:i w:val="0"/>
          <w:smallCaps w:val="0"/>
          <w:strike w:val="0"/>
          <w:u w:val="none"/>
        </w:rPr>
        <w:t xml:space="preserve"> SCC has affirmed that Aboriginal peoples’ constitutional rights are collective, communal, or group rights. </w:t>
      </w:r>
      <w:r>
        <w:rPr>
          <w:b w:val="0"/>
          <w:i w:val="0"/>
          <w:smallCaps w:val="0"/>
          <w:strike w:val="0"/>
          <w:u w:val="none"/>
        </w:rPr>
        <w:t>43  The</w:t>
      </w:r>
      <w:r>
        <w:rPr>
          <w:b w:val="0"/>
          <w:i w:val="0"/>
          <w:smallCaps w:val="0"/>
          <w:strike w:val="0"/>
          <w:u w:val="none"/>
        </w:rPr>
        <w:t xml:space="preserve"> constitutional rights generate the Indigenous domain, a metaphor for a holistic source of these rights. The Indigenous domain reveals the interrelated manifestations of the spiritual realm that generates diverse Indigenous </w:t>
      </w:r>
      <w:r>
        <w:rPr>
          <w:b w:val="0"/>
          <w:i w:val="0"/>
          <w:smallCaps w:val="0"/>
          <w:strike w:val="0"/>
          <w:u w:val="none"/>
        </w:rPr>
        <w:t>lifeworlds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44  These</w:t>
      </w:r>
      <w:r>
        <w:rPr>
          <w:b w:val="0"/>
          <w:i w:val="0"/>
          <w:smallCaps w:val="0"/>
          <w:strike w:val="0"/>
          <w:u w:val="none"/>
        </w:rPr>
        <w:t xml:space="preserve"> spiritual forces of nature have inspired and guided Indigenous peoples’ knowledge. </w:t>
      </w:r>
      <w:r>
        <w:rPr>
          <w:b w:val="0"/>
          <w:i w:val="0"/>
          <w:smallCaps w:val="0"/>
          <w:strike w:val="0"/>
          <w:u w:val="none"/>
        </w:rPr>
        <w:t>45  The</w:t>
      </w:r>
      <w:r>
        <w:rPr>
          <w:b w:val="0"/>
          <w:i w:val="0"/>
          <w:smallCaps w:val="0"/>
          <w:strike w:val="0"/>
          <w:u w:val="none"/>
        </w:rPr>
        <w:t xml:space="preserve"> Indigenous domain’s creativity and expressive modes have generated Aboriginal sovereignty, inherent powers, rooted constitutionalism, persuasive laws, and consensual treaties. </w:t>
      </w:r>
      <w:r>
        <w:rPr>
          <w:b w:val="0"/>
          <w:i w:val="0"/>
          <w:smallCaps w:val="0"/>
          <w:strike w:val="0"/>
          <w:u w:val="none"/>
        </w:rPr>
        <w:t xml:space="preserve">46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Indigenous domain,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which in Latin is called</w:t>
      </w:r>
      <w:r>
        <w:rPr>
          <w:b/>
          <w:i w:val="0"/>
          <w:smallCaps w:val="0"/>
          <w:strike w:val="0"/>
          <w:sz w:val="22"/>
          <w:u w:val="single"/>
        </w:rPr>
        <w:t xml:space="preserve"> ex proprio </w:t>
      </w:r>
      <w:r>
        <w:rPr>
          <w:b/>
          <w:i w:val="0"/>
          <w:smallCaps w:val="0"/>
          <w:strike w:val="0"/>
          <w:sz w:val="22"/>
          <w:u w:val="single"/>
        </w:rPr>
        <w:t>vigore</w:t>
      </w:r>
      <w:r>
        <w:rPr>
          <w:b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sui generis</w:t>
      </w:r>
      <w:r>
        <w:rPr>
          <w:b w:val="0"/>
          <w:i w:val="0"/>
          <w:smallCaps w:val="0"/>
          <w:strike w:val="0"/>
          <w:u w:val="none"/>
        </w:rPr>
        <w:t xml:space="preserve">, was </w:t>
      </w:r>
      <w:r>
        <w:rPr>
          <w:b w:val="0"/>
          <w:i w:val="0"/>
          <w:smallCaps w:val="0"/>
          <w:strike w:val="0"/>
          <w:sz w:val="22"/>
          <w:u w:val="single"/>
        </w:rPr>
        <w:t>vested in the Indigenous nations</w:t>
      </w:r>
      <w:r>
        <w:rPr>
          <w:b w:val="0"/>
          <w:i w:val="0"/>
          <w:smallCaps w:val="0"/>
          <w:strike w:val="0"/>
          <w:u w:val="none"/>
        </w:rPr>
        <w:t xml:space="preserve"> by the law of nations at the critical date when the British sovereign asserted jurisdiction over Indigenous territories. 47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Indigenous domain has always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grounded in the ecologies that operate as the Indigenous peoples’ education system</w:t>
      </w:r>
      <w:r>
        <w:rPr>
          <w:b w:val="0"/>
          <w:i w:val="0"/>
          <w:smallCaps w:val="0"/>
          <w:strike w:val="0"/>
          <w:u w:val="none"/>
        </w:rPr>
        <w:t xml:space="preserve">, just as nature is the Eurocentric public domain’s source.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experiences with biotic and abiotic forces shaped their knowledge systems.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Indigenous domains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many Indigenous keepers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generators of knowledge,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families continually generate distinctive heritages</w:t>
      </w:r>
      <w:r>
        <w:rPr>
          <w:b w:val="0"/>
          <w:i w:val="0"/>
          <w:smallCaps w:val="0"/>
          <w:strike w:val="0"/>
          <w:sz w:val="22"/>
          <w:u w:val="single"/>
        </w:rPr>
        <w:t>, identities, and landscapes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48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symbolic literacy of Indigenous peoples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reveal the continent’s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embodied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teaching ecologies, investing their ancestors’ knowledge</w:t>
      </w:r>
      <w:r>
        <w:rPr>
          <w:b w:val="0"/>
          <w:i w:val="0"/>
          <w:smallCaps w:val="0"/>
          <w:strike w:val="0"/>
          <w:sz w:val="22"/>
          <w:u w:val="single"/>
        </w:rPr>
        <w:t>, imagination, and experiences.</w:t>
      </w:r>
      <w:r>
        <w:rPr>
          <w:b w:val="0"/>
          <w:i w:val="0"/>
          <w:smallCaps w:val="0"/>
          <w:strike w:val="0"/>
          <w:u w:val="none"/>
        </w:rPr>
        <w:t xml:space="preserve"> This enduring spiritual process of generating knowledge, stories, and </w:t>
      </w:r>
      <w:r>
        <w:rPr>
          <w:b w:val="0"/>
          <w:i w:val="0"/>
          <w:smallCaps w:val="0"/>
          <w:strike w:val="0"/>
          <w:u w:val="none"/>
        </w:rPr>
        <w:t xml:space="preserve">artistic media that makes people live right has never ceased; they have been a method of “survivance.” </w:t>
      </w:r>
      <w:r>
        <w:rPr>
          <w:b w:val="0"/>
          <w:i w:val="0"/>
          <w:smallCaps w:val="0"/>
          <w:strike w:val="0"/>
          <w:u w:val="none"/>
        </w:rPr>
        <w:t>49  It</w:t>
      </w:r>
      <w:r>
        <w:rPr>
          <w:b w:val="0"/>
          <w:i w:val="0"/>
          <w:smallCaps w:val="0"/>
          <w:strike w:val="0"/>
          <w:u w:val="none"/>
        </w:rPr>
        <w:t xml:space="preserve"> has survived the linguistic violence of colonialism and forced assimilation.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intergenerational dialogues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creatively reconstruct the central aspects of the Indigenous domain through oral tradition and written literature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genres such as film and photography</w:t>
      </w:r>
      <w:r>
        <w:rPr>
          <w:b w:val="0"/>
          <w:i w:val="0"/>
          <w:smallCaps w:val="0"/>
          <w:strike w:val="0"/>
          <w:u w:val="none"/>
        </w:rPr>
        <w:t xml:space="preserve">. The intertribal pow-wow seasonal circuit in North America is the most beautiful and creative manifestation of the contemporary Indigenous domain. </w:t>
      </w:r>
    </w:p>
    <w:p>
      <w:pPr>
        <w:pStyle w:val="Caption"/>
      </w:pPr>
      <w:r>
        <w:t>Source: Communal Copyright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