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At level of interpretation</w:t>
      </w:r>
      <w:r>
        <w:rPr>
          <w:b/>
          <w:i w:val="0"/>
          <w:smallCaps w:val="0"/>
          <w:strike w:val="0"/>
          <w:sz w:val="26"/>
          <w:u w:val="none"/>
        </w:rPr>
        <w:t xml:space="preserve"> in the pursuit of “consensus” or “equity”-</w:t>
      </w:r>
      <w:r>
        <w:rPr>
          <w:b/>
          <w:i w:val="0"/>
          <w:smallCaps w:val="0"/>
          <w:strike w:val="0"/>
          <w:sz w:val="26"/>
          <w:u w:val="none"/>
        </w:rPr>
        <w:t xml:space="preserve"> white supremacy in this activity r</w:t>
      </w:r>
      <w:r>
        <w:rPr>
          <w:b/>
          <w:i w:val="0"/>
          <w:smallCaps w:val="0"/>
          <w:strike w:val="0"/>
          <w:sz w:val="26"/>
          <w:u w:val="none"/>
        </w:rPr>
        <w:t>e</w:t>
      </w:r>
      <w:r>
        <w:rPr>
          <w:b/>
          <w:i w:val="0"/>
          <w:smallCaps w:val="0"/>
          <w:strike w:val="0"/>
          <w:sz w:val="26"/>
          <w:u w:val="none"/>
        </w:rPr>
        <w:t xml:space="preserve">lies on </w:t>
      </w:r>
      <w:r>
        <w:rPr>
          <w:b/>
          <w:i w:val="0"/>
          <w:smallCaps w:val="0"/>
          <w:strike w:val="0"/>
          <w:sz w:val="26"/>
          <w:u w:val="none"/>
        </w:rPr>
        <w:t>“</w:t>
      </w:r>
      <w:r>
        <w:rPr>
          <w:b/>
          <w:i w:val="0"/>
          <w:smallCaps w:val="0"/>
          <w:strike w:val="0"/>
          <w:sz w:val="26"/>
          <w:u w:val="none"/>
        </w:rPr>
        <w:t>statis points</w:t>
      </w:r>
      <w:r>
        <w:rPr>
          <w:b/>
          <w:i w:val="0"/>
          <w:smallCaps w:val="0"/>
          <w:strike w:val="0"/>
          <w:sz w:val="26"/>
          <w:u w:val="none"/>
        </w:rPr>
        <w:t>”</w:t>
      </w:r>
      <w:r>
        <w:rPr>
          <w:b/>
          <w:i w:val="0"/>
          <w:smallCaps w:val="0"/>
          <w:strike w:val="0"/>
          <w:sz w:val="26"/>
          <w:u w:val="none"/>
        </w:rPr>
        <w:t xml:space="preserve"> and normative </w:t>
      </w:r>
      <w:r>
        <w:rPr>
          <w:b/>
          <w:i w:val="0"/>
          <w:smallCaps w:val="0"/>
          <w:strike w:val="0"/>
          <w:sz w:val="26"/>
          <w:u w:val="none"/>
        </w:rPr>
        <w:t xml:space="preserve">resolution readings </w:t>
      </w:r>
      <w:r>
        <w:rPr>
          <w:b/>
          <w:i w:val="0"/>
          <w:smallCaps w:val="0"/>
          <w:strike w:val="0"/>
          <w:sz w:val="26"/>
          <w:u w:val="none"/>
        </w:rPr>
        <w:t>as hegemonic modalities of enclosure</w:t>
      </w:r>
      <w:r>
        <w:rPr>
          <w:b/>
          <w:i w:val="0"/>
          <w:smallCaps w:val="0"/>
          <w:strike w:val="0"/>
          <w:sz w:val="26"/>
          <w:u w:val="none"/>
        </w:rPr>
        <w:t>.</w:t>
      </w:r>
    </w:p>
    <w:p>
      <w:pPr>
        <w:spacing w:after="80"/>
      </w:pPr>
      <w:r>
        <w:rPr>
          <w:b/>
          <w:i w:val="0"/>
          <w:smallCaps w:val="0"/>
          <w:strike w:val="0"/>
          <w:sz w:val="26"/>
          <w:u w:val="none"/>
        </w:rPr>
        <w:t>Lee</w:t>
      </w:r>
      <w:r>
        <w:rPr>
          <w:b/>
          <w:i w:val="0"/>
          <w:smallCaps w:val="0"/>
          <w:strike w:val="0"/>
          <w:sz w:val="26"/>
          <w:u w:val="none"/>
        </w:rPr>
        <w:t xml:space="preserve"> </w:t>
      </w:r>
      <w:r>
        <w:rPr>
          <w:b/>
          <w:i w:val="0"/>
          <w:smallCaps w:val="0"/>
          <w:strike w:val="0"/>
          <w:sz w:val="26"/>
          <w:u w:val="none"/>
        </w:rPr>
        <w:t>2021</w:t>
      </w:r>
      <w:r>
        <w:rPr>
          <w:b w:val="0"/>
          <w:i w:val="0"/>
          <w:smallCaps w:val="0"/>
          <w:strike w:val="0"/>
          <w:u w:val="none"/>
        </w:rPr>
        <w:t xml:space="preserve"> (</w:t>
      </w:r>
      <w:r>
        <w:rPr>
          <w:b w:val="0"/>
          <w:i w:val="0"/>
          <w:smallCaps w:val="0"/>
          <w:strike w:val="0"/>
          <w:u w:val="none"/>
        </w:rPr>
        <w:t>Allen, Ricky Lee. "Critical race hermeneutics: A theoretical method for researching the unconscious of white supremacy in education." In The Handbook of Critical Theoretical Research Methods in Education, pp. 15-30. Routledge, 2021.</w:t>
      </w:r>
      <w:r>
        <w:rPr>
          <w:b w:val="0"/>
          <w:i w:val="0"/>
          <w:smallCaps w:val="0"/>
          <w:strike w:val="0"/>
          <w:u w:val="none"/>
        </w:rPr>
        <w:t>//Jean Devon Rousseau)</w:t>
      </w:r>
    </w:p>
    <w:p>
      <w:pPr>
        <w:spacing w:after="60"/>
      </w:pPr>
      <w:r>
        <w:rPr>
          <w:b/>
          <w:i w:val="0"/>
          <w:smallCaps w:val="0"/>
          <w:strike w:val="0"/>
          <w:highlight w:val="cyan"/>
          <w:u w:val="single"/>
        </w:rPr>
        <w:t>All</w:t>
      </w:r>
      <w:r>
        <w:rPr>
          <w:b/>
          <w:i w:val="0"/>
          <w:smallCaps w:val="0"/>
          <w:strike w:val="0"/>
          <w:u w:val="single"/>
        </w:rPr>
        <w:t xml:space="preserve"> human </w:t>
      </w:r>
      <w:r>
        <w:rPr>
          <w:b/>
          <w:i w:val="0"/>
          <w:smallCaps w:val="0"/>
          <w:strike w:val="0"/>
          <w:highlight w:val="cyan"/>
          <w:u w:val="single"/>
        </w:rPr>
        <w:t>communication requires interpretation</w:t>
      </w:r>
      <w:r>
        <w:rPr>
          <w:b/>
          <w:i w:val="0"/>
          <w:smallCaps w:val="0"/>
          <w:strike w:val="0"/>
          <w:u w:val="single"/>
        </w:rPr>
        <w:t xml:space="preserve"> </w:t>
      </w:r>
      <w:r>
        <w:rPr>
          <w:b w:val="0"/>
          <w:i w:val="0"/>
          <w:smallCaps w:val="0"/>
          <w:strike w:val="0"/>
          <w:u w:val="none"/>
        </w:rPr>
        <w:t xml:space="preserve">(Habermas, 1985). A person initiating a linguistic exchange uses mechanical processes, mainly sounds or movements, in an attempt to convey a particular message, with a certain imagined meaning. Yet, they have no control over how the audience makes meaning of the message. </w:t>
      </w:r>
      <w:r>
        <w:rPr>
          <w:b w:val="0"/>
          <w:i w:val="0"/>
          <w:smallCaps w:val="0"/>
          <w:strike w:val="0"/>
          <w:u w:val="single"/>
        </w:rPr>
        <w:t>Individuals on the other side of a communicative relationship receive sensory stimuli that their brain makes sense of through language, which, as a symbolic representation of the world, may hide as much as it reveals to the interpreter.</w:t>
      </w:r>
      <w:r>
        <w:rPr>
          <w:b w:val="0"/>
          <w:i w:val="0"/>
          <w:smallCaps w:val="0"/>
          <w:strike w:val="0"/>
          <w:u w:val="none"/>
        </w:rPr>
        <w:t xml:space="preserve"> Moreover</w:t>
      </w:r>
      <w:r>
        <w:rPr>
          <w:b w:val="0"/>
          <w:i w:val="0"/>
          <w:smallCaps w:val="0"/>
          <w:strike w:val="0"/>
          <w:u w:val="single"/>
        </w:rPr>
        <w:t xml:space="preserve">, both </w:t>
      </w:r>
      <w:r>
        <w:rPr>
          <w:b w:val="0"/>
          <w:i w:val="0"/>
          <w:smallCaps w:val="0"/>
          <w:strike w:val="0"/>
          <w:highlight w:val="cyan"/>
          <w:u w:val="single"/>
        </w:rPr>
        <w:t>parties</w:t>
      </w:r>
      <w:r>
        <w:rPr>
          <w:b w:val="0"/>
          <w:i w:val="0"/>
          <w:smallCaps w:val="0"/>
          <w:strike w:val="0"/>
          <w:u w:val="single"/>
        </w:rPr>
        <w:t xml:space="preserve"> </w:t>
      </w:r>
      <w:r>
        <w:rPr>
          <w:b w:val="0"/>
          <w:i w:val="0"/>
          <w:smallCaps w:val="0"/>
          <w:strike w:val="0"/>
          <w:highlight w:val="cyan"/>
          <w:u w:val="single"/>
        </w:rPr>
        <w:t>have</w:t>
      </w:r>
      <w:r>
        <w:rPr>
          <w:b w:val="0"/>
          <w:i w:val="0"/>
          <w:smallCaps w:val="0"/>
          <w:strike w:val="0"/>
          <w:u w:val="single"/>
        </w:rPr>
        <w:t xml:space="preserve"> their own </w:t>
      </w:r>
      <w:r>
        <w:rPr>
          <w:b w:val="0"/>
          <w:i w:val="0"/>
          <w:smallCaps w:val="0"/>
          <w:strike w:val="0"/>
          <w:highlight w:val="cyan"/>
          <w:u w:val="single"/>
        </w:rPr>
        <w:t>socially</w:t>
      </w:r>
      <w:r>
        <w:rPr>
          <w:b w:val="0"/>
          <w:i w:val="0"/>
          <w:smallCaps w:val="0"/>
          <w:strike w:val="0"/>
          <w:u w:val="single"/>
        </w:rPr>
        <w:t xml:space="preserve"> and </w:t>
      </w:r>
      <w:r>
        <w:rPr>
          <w:b w:val="0"/>
          <w:i w:val="0"/>
          <w:smallCaps w:val="0"/>
          <w:strike w:val="0"/>
          <w:highlight w:val="cyan"/>
          <w:u w:val="single"/>
        </w:rPr>
        <w:t>psychologically</w:t>
      </w:r>
      <w:r>
        <w:rPr>
          <w:b w:val="0"/>
          <w:i w:val="0"/>
          <w:smallCaps w:val="0"/>
          <w:strike w:val="0"/>
          <w:u w:val="single"/>
        </w:rPr>
        <w:t xml:space="preserve"> </w:t>
      </w:r>
      <w:r>
        <w:rPr>
          <w:b w:val="0"/>
          <w:i w:val="0"/>
          <w:smallCaps w:val="0"/>
          <w:strike w:val="0"/>
          <w:highlight w:val="cyan"/>
          <w:u w:val="single"/>
        </w:rPr>
        <w:t>constructed desires</w:t>
      </w:r>
      <w:r>
        <w:rPr>
          <w:b w:val="0"/>
          <w:i w:val="0"/>
          <w:smallCaps w:val="0"/>
          <w:strike w:val="0"/>
          <w:u w:val="single"/>
        </w:rPr>
        <w:t>, investments</w:t>
      </w:r>
      <w:r>
        <w:rPr>
          <w:b w:val="0"/>
          <w:i w:val="0"/>
          <w:smallCaps w:val="0"/>
          <w:strike w:val="0"/>
          <w:highlight w:val="cyan"/>
          <w:u w:val="single"/>
        </w:rPr>
        <w:t>, and motives</w:t>
      </w:r>
      <w:r>
        <w:rPr>
          <w:b w:val="0"/>
          <w:i w:val="0"/>
          <w:smallCaps w:val="0"/>
          <w:strike w:val="0"/>
          <w:u w:val="single"/>
        </w:rPr>
        <w:t>, which</w:t>
      </w:r>
      <w:r>
        <w:rPr>
          <w:b w:val="0"/>
          <w:i w:val="0"/>
          <w:smallCaps w:val="0"/>
          <w:strike w:val="0"/>
          <w:u w:val="single"/>
        </w:rPr>
        <w:t xml:space="preserve"> may or not be apparent to one another, or even to themselves.</w:t>
      </w:r>
      <w:r>
        <w:rPr>
          <w:b w:val="0"/>
          <w:i w:val="0"/>
          <w:smallCaps w:val="0"/>
          <w:strike w:val="0"/>
          <w:u w:val="none"/>
        </w:rPr>
        <w:t xml:space="preserve"> The same applies to academic research and those who engage in its discursive construction</w:t>
      </w:r>
      <w:r>
        <w:rPr>
          <w:b w:val="0"/>
          <w:i w:val="0"/>
          <w:smallCaps w:val="0"/>
          <w:strike w:val="0"/>
          <w:u w:val="none"/>
        </w:rPr>
        <w:t xml:space="preserve">. </w:t>
      </w:r>
      <w:r>
        <w:rPr>
          <w:b/>
          <w:i w:val="0"/>
          <w:smallCaps w:val="0"/>
          <w:strike w:val="0"/>
          <w:highlight w:val="cyan"/>
          <w:u w:val="single"/>
        </w:rPr>
        <w:t>As</w:t>
      </w:r>
      <w:r>
        <w:rPr>
          <w:b/>
          <w:i w:val="0"/>
          <w:smallCaps w:val="0"/>
          <w:strike w:val="0"/>
          <w:u w:val="single"/>
        </w:rPr>
        <w:t xml:space="preserve"> a venue for</w:t>
      </w:r>
      <w:r>
        <w:rPr>
          <w:b/>
          <w:i w:val="0"/>
          <w:smallCaps w:val="0"/>
          <w:strike w:val="0"/>
          <w:u w:val="single"/>
        </w:rPr>
        <w:t xml:space="preserve"> human </w:t>
      </w:r>
      <w:r>
        <w:rPr>
          <w:b/>
          <w:i w:val="0"/>
          <w:smallCaps w:val="0"/>
          <w:strike w:val="0"/>
          <w:highlight w:val="cyan"/>
          <w:u w:val="single"/>
        </w:rPr>
        <w:t xml:space="preserve">communication, all </w:t>
      </w:r>
      <w:r>
        <w:rPr>
          <w:b/>
          <w:i w:val="0"/>
          <w:smallCaps w:val="0"/>
          <w:strike w:val="0"/>
          <w:u w:val="single"/>
        </w:rPr>
        <w:t xml:space="preserve">educational </w:t>
      </w:r>
      <w:r>
        <w:rPr>
          <w:b/>
          <w:i w:val="0"/>
          <w:smallCaps w:val="0"/>
          <w:strike w:val="0"/>
          <w:highlight w:val="cyan"/>
          <w:u w:val="single"/>
        </w:rPr>
        <w:t>research is interpretive</w:t>
      </w:r>
      <w:r>
        <w:rPr>
          <w:b w:val="0"/>
          <w:i w:val="0"/>
          <w:smallCaps w:val="0"/>
          <w:strike w:val="0"/>
          <w:u w:val="none"/>
        </w:rPr>
        <w:t>. Researchers endeavor to convey the meaning they make of surveys, interviews, and bodies of research literature. They also engage in conflicts over interpretation through their studies of social and education phenomena, conflicts that drive subsequent research paradigms along with the politics of research funding and publishing</w:t>
      </w:r>
      <w:r>
        <w:rPr>
          <w:b/>
          <w:i w:val="0"/>
          <w:smallCaps w:val="0"/>
          <w:strike w:val="0"/>
          <w:u w:val="single"/>
        </w:rPr>
        <w:t xml:space="preserve">. </w:t>
      </w:r>
      <w:r>
        <w:rPr>
          <w:b/>
          <w:i w:val="0"/>
          <w:smallCaps w:val="0"/>
          <w:strike w:val="0"/>
          <w:highlight w:val="cyan"/>
          <w:u w:val="single"/>
        </w:rPr>
        <w:t xml:space="preserve">Tensions </w:t>
      </w:r>
      <w:r>
        <w:rPr>
          <w:b/>
          <w:i w:val="0"/>
          <w:smallCaps w:val="0"/>
          <w:strike w:val="0"/>
          <w:u w:val="single"/>
        </w:rPr>
        <w:t xml:space="preserve">over the racial meaning of things are ever-present in the production of educational research, which </w:t>
      </w:r>
      <w:r>
        <w:rPr>
          <w:b/>
          <w:i w:val="0"/>
          <w:smallCaps w:val="0"/>
          <w:strike w:val="0"/>
          <w:highlight w:val="cyan"/>
          <w:u w:val="single"/>
        </w:rPr>
        <w:t>take</w:t>
      </w:r>
      <w:r>
        <w:rPr>
          <w:b/>
          <w:i w:val="0"/>
          <w:smallCaps w:val="0"/>
          <w:strike w:val="0"/>
          <w:u w:val="single"/>
        </w:rPr>
        <w:t xml:space="preserve">s </w:t>
      </w:r>
      <w:r>
        <w:rPr>
          <w:b/>
          <w:i w:val="0"/>
          <w:smallCaps w:val="0"/>
          <w:strike w:val="0"/>
          <w:highlight w:val="cyan"/>
          <w:u w:val="single"/>
        </w:rPr>
        <w:t xml:space="preserve">place in academic institutions that are </w:t>
      </w:r>
      <w:r>
        <w:rPr>
          <w:b/>
          <w:i w:val="0"/>
          <w:smallCaps w:val="0"/>
          <w:strike w:val="0"/>
          <w:u w:val="single"/>
        </w:rPr>
        <w:t xml:space="preserve">organizationally </w:t>
      </w:r>
      <w:r>
        <w:rPr>
          <w:b/>
          <w:i w:val="0"/>
          <w:smallCaps w:val="0"/>
          <w:strike w:val="0"/>
          <w:highlight w:val="cyan"/>
          <w:u w:val="single"/>
        </w:rPr>
        <w:t xml:space="preserve">divided </w:t>
      </w:r>
      <w:r>
        <w:rPr>
          <w:b/>
          <w:i w:val="0"/>
          <w:smallCaps w:val="0"/>
          <w:strike w:val="0"/>
          <w:u w:val="single"/>
        </w:rPr>
        <w:t>not just along racial identity lines but moreover</w:t>
      </w:r>
      <w:r>
        <w:rPr>
          <w:b/>
          <w:i w:val="0"/>
          <w:smallCaps w:val="0"/>
          <w:strike w:val="0"/>
          <w:highlight w:val="cyan"/>
          <w:u w:val="single"/>
        </w:rPr>
        <w:t xml:space="preserve"> into ideological camps that wage interpretive battles over race</w:t>
      </w:r>
      <w:r>
        <w:rPr>
          <w:b w:val="0"/>
          <w:i w:val="0"/>
          <w:smallCaps w:val="0"/>
          <w:strike w:val="0"/>
          <w:u w:val="none"/>
        </w:rPr>
        <w:t xml:space="preserve">. For those in the educational research community, none of this is breaking news. Rather, it is the stuff of normal, everyday talk in the hallways and offices of the academy. Thus, it is quite perplexing that educational researchers, who are clearly self-aware that they are immersed in daily struggles over racial interpretation, do not place central importance on hermeneutics, which is the study of the theories and methodologies of interpretation (Morrow 8c Brown, 1994), in debates about research methodology. Broadly, </w:t>
      </w:r>
      <w:r>
        <w:rPr>
          <w:b/>
          <w:i w:val="0"/>
          <w:smallCaps w:val="0"/>
          <w:strike w:val="0"/>
          <w:u w:val="single"/>
        </w:rPr>
        <w:t>hermeneutical scholars seek to reveal the presuppositions that guide interpretive processes</w:t>
      </w:r>
      <w:r>
        <w:rPr>
          <w:b/>
          <w:i w:val="0"/>
          <w:smallCaps w:val="0"/>
          <w:strike w:val="0"/>
          <w:u w:val="single"/>
        </w:rPr>
        <w:t xml:space="preserve"> (</w:t>
      </w:r>
      <w:r>
        <w:rPr>
          <w:b w:val="0"/>
          <w:i w:val="0"/>
          <w:smallCaps w:val="0"/>
          <w:strike w:val="0"/>
          <w:u w:val="none"/>
        </w:rPr>
        <w:t xml:space="preserve">Gallagher, 1992). Importantly, </w:t>
      </w:r>
      <w:r>
        <w:rPr>
          <w:b/>
          <w:i w:val="0"/>
          <w:smallCaps w:val="0"/>
          <w:strike w:val="0"/>
          <w:u w:val="single"/>
        </w:rPr>
        <w:t xml:space="preserve">the field of </w:t>
      </w:r>
      <w:r>
        <w:rPr>
          <w:b/>
          <w:i w:val="0"/>
          <w:smallCaps w:val="0"/>
          <w:strike w:val="0"/>
          <w:highlight w:val="cyan"/>
          <w:u w:val="single"/>
        </w:rPr>
        <w:t>hermeneutics</w:t>
      </w:r>
      <w:r>
        <w:rPr>
          <w:b w:val="0"/>
          <w:i w:val="0"/>
          <w:smallCaps w:val="0"/>
          <w:strike w:val="0"/>
          <w:u w:val="none"/>
        </w:rPr>
        <w:t>, particularly in more critical approaches</w:t>
      </w:r>
      <w:r>
        <w:rPr>
          <w:b/>
          <w:i w:val="0"/>
          <w:smallCaps w:val="0"/>
          <w:strike w:val="0"/>
          <w:u w:val="single"/>
        </w:rPr>
        <w:t xml:space="preserve">, </w:t>
      </w:r>
      <w:r>
        <w:rPr>
          <w:b/>
          <w:i w:val="0"/>
          <w:smallCaps w:val="0"/>
          <w:strike w:val="0"/>
          <w:highlight w:val="cyan"/>
          <w:u w:val="single"/>
        </w:rPr>
        <w:t>instructs</w:t>
      </w:r>
      <w:r>
        <w:rPr>
          <w:b/>
          <w:i w:val="0"/>
          <w:smallCaps w:val="0"/>
          <w:strike w:val="0"/>
          <w:u w:val="single"/>
        </w:rPr>
        <w:t xml:space="preserve"> us that </w:t>
      </w:r>
      <w:r>
        <w:rPr>
          <w:b/>
          <w:i w:val="0"/>
          <w:smallCaps w:val="0"/>
          <w:strike w:val="0"/>
          <w:highlight w:val="cyan"/>
          <w:u w:val="single"/>
        </w:rPr>
        <w:t>interpreters</w:t>
      </w:r>
      <w:r>
        <w:rPr>
          <w:b/>
          <w:i w:val="0"/>
          <w:smallCaps w:val="0"/>
          <w:strike w:val="0"/>
          <w:u w:val="single"/>
        </w:rPr>
        <w:t xml:space="preserve"> are typically </w:t>
      </w:r>
      <w:r>
        <w:rPr>
          <w:b/>
          <w:i w:val="0"/>
          <w:smallCaps w:val="0"/>
          <w:strike w:val="0"/>
          <w:highlight w:val="cyan"/>
          <w:u w:val="single"/>
        </w:rPr>
        <w:t xml:space="preserve">not conscious of their </w:t>
      </w:r>
      <w:r>
        <w:rPr>
          <w:b/>
          <w:i w:val="0"/>
          <w:smallCaps w:val="0"/>
          <w:strike w:val="0"/>
          <w:u w:val="single"/>
        </w:rPr>
        <w:t xml:space="preserve">hermeneutical </w:t>
      </w:r>
      <w:r>
        <w:rPr>
          <w:b/>
          <w:i w:val="0"/>
          <w:smallCaps w:val="0"/>
          <w:strike w:val="0"/>
          <w:highlight w:val="cyan"/>
          <w:u w:val="single"/>
        </w:rPr>
        <w:t>presuppositions</w:t>
      </w:r>
      <w:r>
        <w:rPr>
          <w:b w:val="0"/>
          <w:i w:val="0"/>
          <w:smallCaps w:val="0"/>
          <w:strike w:val="0"/>
          <w:u w:val="none"/>
        </w:rPr>
        <w:t xml:space="preserve"> (Habermas, 1989</w:t>
      </w:r>
      <w:r>
        <w:rPr>
          <w:b/>
          <w:i w:val="0"/>
          <w:smallCaps w:val="0"/>
          <w:strike w:val="0"/>
          <w:u w:val="single"/>
        </w:rPr>
        <w:t xml:space="preserve">), meaning that </w:t>
      </w:r>
      <w:r>
        <w:rPr>
          <w:b/>
          <w:i w:val="0"/>
          <w:smallCaps w:val="0"/>
          <w:strike w:val="0"/>
          <w:highlight w:val="cyan"/>
          <w:u w:val="single"/>
        </w:rPr>
        <w:t>many tend to see interpretation as little more than “common sense” or “differences of opinion</w:t>
      </w:r>
      <w:r>
        <w:rPr>
          <w:b/>
          <w:i w:val="0"/>
          <w:smallCaps w:val="0"/>
          <w:strike w:val="0"/>
          <w:u w:val="single"/>
        </w:rPr>
        <w:t>.</w:t>
      </w:r>
      <w:r>
        <w:rPr>
          <w:b w:val="0"/>
          <w:i w:val="0"/>
          <w:smallCaps w:val="0"/>
          <w:strike w:val="0"/>
          <w:u w:val="none"/>
        </w:rPr>
        <w:t xml:space="preserve">” </w:t>
      </w:r>
      <w:r>
        <w:rPr>
          <w:b/>
          <w:i w:val="0"/>
          <w:smallCaps w:val="0"/>
          <w:strike w:val="0"/>
          <w:u w:val="single"/>
        </w:rPr>
        <w:t>Why is the avoidance of hermeneutics so pervasive</w:t>
      </w:r>
      <w:r>
        <w:rPr>
          <w:b/>
          <w:i w:val="0"/>
          <w:smallCaps w:val="0"/>
          <w:strike w:val="0"/>
          <w:u w:val="single"/>
        </w:rPr>
        <w:t>,</w:t>
      </w:r>
      <w:r>
        <w:rPr>
          <w:b w:val="0"/>
          <w:i w:val="0"/>
          <w:smallCaps w:val="0"/>
          <w:strike w:val="0"/>
          <w:u w:val="none"/>
        </w:rPr>
        <w:t xml:space="preserve"> even among those who might benefit from a critical study of it, such as those doing work in critical studies of race? What are the consequences of avoiding the study of hermeneutics in educational research, particularly as it relates to racial power? Who benefits from the avoidance of a critical approach to the interpretation of race in a white supremacist social system? </w:t>
      </w:r>
      <w:r>
        <w:rPr>
          <w:b w:val="0"/>
          <w:i w:val="0"/>
          <w:smallCaps w:val="0"/>
          <w:strike w:val="0"/>
          <w:u w:val="none"/>
        </w:rPr>
        <w:t>Is this part of a white supremacist academic desire to constrain racial interpretations for fear that a focus on a critical version of a racial hermeneutics might let the proverbial “cat out of the bag” in the production of educational research?</w:t>
      </w:r>
      <w:r>
        <w:rPr>
          <w:b w:val="0"/>
          <w:i w:val="0"/>
          <w:smallCaps w:val="0"/>
          <w:strike w:val="0"/>
          <w:u w:val="none"/>
        </w:rPr>
        <w:t xml:space="preserve"> This chapter traces the intellectual lineage of hermeneutics, offers critical race hermeneutics (CRH) as theory and methodology, and applies CRH to education in ways that pedagogically models how researchers can engage in educational research anew. Background: hermeneutics and education Generally speaking, the present-absence of the field of hermeneutics in educational research, a situation </w:t>
      </w:r>
      <w:r>
        <w:rPr>
          <w:b w:val="0"/>
          <w:i w:val="0"/>
          <w:smallCaps w:val="0"/>
          <w:strike w:val="0"/>
          <w:u w:val="none"/>
        </w:rPr>
        <w:t>where hermeneutics is implicitly practiced by everyone but explicitly addressed by almost no one, is concerning since the field studies schooling, an institution predicated, consciously or not, on hermeneutical theories and activities. In other words</w:t>
      </w:r>
      <w:r>
        <w:rPr>
          <w:b/>
          <w:i w:val="0"/>
          <w:smallCaps w:val="0"/>
          <w:strike w:val="0"/>
          <w:u w:val="single"/>
        </w:rPr>
        <w:t xml:space="preserve">, </w:t>
      </w:r>
      <w:r>
        <w:rPr>
          <w:b/>
          <w:i w:val="0"/>
          <w:smallCaps w:val="0"/>
          <w:strike w:val="0"/>
          <w:u w:val="single"/>
        </w:rPr>
        <w:t>hermeneutics in educational research is out of sight, and out of mind, whether the research focuses on race or not</w:t>
      </w:r>
      <w:r>
        <w:rPr>
          <w:b w:val="0"/>
          <w:i w:val="0"/>
          <w:smallCaps w:val="0"/>
          <w:strike w:val="0"/>
          <w:u w:val="none"/>
        </w:rPr>
        <w:t>. Shaun Gallaghers (1992) Hermeneutics and Education is one of the few book-length theoretical studies of hermeneutics in educational theory and practice. As Gallagher argues</w:t>
      </w:r>
      <w:r>
        <w:rPr>
          <w:b w:val="0"/>
          <w:i w:val="0"/>
          <w:smallCaps w:val="0"/>
          <w:strike w:val="0"/>
          <w:u w:val="single"/>
        </w:rPr>
        <w:t>, schooling is fundamentally hermeneutical</w:t>
      </w:r>
      <w:r>
        <w:rPr>
          <w:b w:val="0"/>
          <w:i w:val="0"/>
          <w:smallCaps w:val="0"/>
          <w:strike w:val="0"/>
          <w:u w:val="none"/>
        </w:rPr>
        <w:t xml:space="preserve"> (see also Leonardo, 2003). </w:t>
      </w:r>
      <w:r>
        <w:rPr>
          <w:b w:val="0"/>
          <w:i w:val="0"/>
          <w:smallCaps w:val="0"/>
          <w:strike w:val="0"/>
          <w:u w:val="single"/>
        </w:rPr>
        <w:t>The everyday activities of schooling are largely based on learning to interpret texts discursively, which can include making meaning of written passages, mathematical equations, historical narratives, classroom dialogues, or everyday social interactions</w:t>
      </w:r>
      <w:r>
        <w:rPr>
          <w:b w:val="0"/>
          <w:i w:val="0"/>
          <w:smallCaps w:val="0"/>
          <w:strike w:val="0"/>
          <w:u w:val="none"/>
        </w:rPr>
        <w:t>. Teachers act in ways to guide, or even control, how students learn not only to interpret texts but also what counts as “proper” meanings and “correct” interpretive approaches. Although race and structural white supremacy are not Gallaghers focus</w:t>
      </w:r>
      <w:r>
        <w:rPr>
          <w:b/>
          <w:i w:val="0"/>
          <w:smallCaps w:val="0"/>
          <w:strike w:val="0"/>
          <w:u w:val="single"/>
        </w:rPr>
        <w:t xml:space="preserve">, it is easy to see how educational </w:t>
      </w:r>
      <w:r>
        <w:rPr>
          <w:b/>
          <w:i w:val="0"/>
          <w:smallCaps w:val="0"/>
          <w:strike w:val="0"/>
          <w:highlight w:val="cyan"/>
          <w:u w:val="single"/>
        </w:rPr>
        <w:t xml:space="preserve">control over interpretation is chained to white </w:t>
      </w:r>
      <w:r>
        <w:rPr>
          <w:b/>
          <w:i w:val="0"/>
          <w:smallCaps w:val="0"/>
          <w:strike w:val="0"/>
          <w:u w:val="single"/>
        </w:rPr>
        <w:t xml:space="preserve">racial </w:t>
      </w:r>
      <w:r>
        <w:rPr>
          <w:b/>
          <w:i w:val="0"/>
          <w:smallCaps w:val="0"/>
          <w:strike w:val="0"/>
          <w:highlight w:val="cyan"/>
          <w:u w:val="single"/>
        </w:rPr>
        <w:t>power</w:t>
      </w:r>
      <w:r>
        <w:rPr>
          <w:b w:val="0"/>
          <w:i w:val="0"/>
          <w:smallCaps w:val="0"/>
          <w:strike w:val="0"/>
          <w:highlight w:val="cyan"/>
          <w:u w:val="none"/>
        </w:rPr>
        <w:t>.</w:t>
      </w:r>
      <w:r>
        <w:rPr>
          <w:b w:val="0"/>
          <w:i w:val="0"/>
          <w:smallCaps w:val="0"/>
          <w:strike w:val="0"/>
          <w:u w:val="none"/>
        </w:rPr>
        <w:t xml:space="preserve"> From a critical lens, domination necessarily employs </w:t>
      </w:r>
      <w:r>
        <w:rPr>
          <w:b/>
          <w:i w:val="0"/>
          <w:smallCaps w:val="0"/>
          <w:strike w:val="0"/>
          <w:u w:val="single"/>
        </w:rPr>
        <w:t xml:space="preserve">a hermeneutical imposition </w:t>
      </w:r>
      <w:r>
        <w:rPr>
          <w:b/>
          <w:i w:val="0"/>
          <w:smallCaps w:val="0"/>
          <w:strike w:val="0"/>
          <w:highlight w:val="cyan"/>
          <w:u w:val="single"/>
        </w:rPr>
        <w:t xml:space="preserve">that regulates the interpretive process, ensuring </w:t>
      </w:r>
      <w:r>
        <w:rPr>
          <w:b/>
          <w:i w:val="0"/>
          <w:smallCaps w:val="0"/>
          <w:strike w:val="0"/>
          <w:u w:val="single"/>
        </w:rPr>
        <w:t xml:space="preserve">that </w:t>
      </w:r>
      <w:r>
        <w:rPr>
          <w:b/>
          <w:i w:val="0"/>
          <w:smallCaps w:val="0"/>
          <w:strike w:val="0"/>
          <w:highlight w:val="cyan"/>
          <w:u w:val="single"/>
        </w:rPr>
        <w:t>meanings that support</w:t>
      </w:r>
      <w:r>
        <w:rPr>
          <w:b/>
          <w:i w:val="0"/>
          <w:smallCaps w:val="0"/>
          <w:strike w:val="0"/>
          <w:u w:val="single"/>
        </w:rPr>
        <w:t xml:space="preserve"> the interests of </w:t>
      </w:r>
      <w:r>
        <w:rPr>
          <w:b/>
          <w:i w:val="0"/>
          <w:smallCaps w:val="0"/>
          <w:strike w:val="0"/>
          <w:highlight w:val="cyan"/>
          <w:u w:val="single"/>
        </w:rPr>
        <w:t xml:space="preserve">the dominant group are legitimated </w:t>
      </w:r>
      <w:r>
        <w:rPr>
          <w:b/>
          <w:i w:val="0"/>
          <w:smallCaps w:val="0"/>
          <w:strike w:val="0"/>
          <w:u w:val="single"/>
        </w:rPr>
        <w:t>over others</w:t>
      </w:r>
      <w:r>
        <w:rPr>
          <w:b/>
          <w:i w:val="0"/>
          <w:smallCaps w:val="0"/>
          <w:strike w:val="0"/>
          <w:u w:val="single"/>
        </w:rPr>
        <w:t xml:space="preserve"> </w:t>
      </w:r>
      <w:r>
        <w:rPr>
          <w:b w:val="0"/>
          <w:i w:val="0"/>
          <w:smallCaps w:val="0"/>
          <w:strike w:val="0"/>
          <w:u w:val="none"/>
        </w:rPr>
        <w:t xml:space="preserve">(Leonardo, 2003; Leonardo &amp; Allen, 2008; Roseboro, 2008). Gallagher’s discussion of the politics of hermeneutics in the classroom is instructive, even if constrained by an inattention to structural white supremacy. For example, Gallagher argues that conservative and moderate hermeneutics are the two most common approaches used in schools. </w:t>
      </w:r>
      <w:r>
        <w:rPr>
          <w:b/>
          <w:i w:val="0"/>
          <w:smallCaps w:val="0"/>
          <w:strike w:val="0"/>
          <w:u w:val="single"/>
        </w:rPr>
        <w:t xml:space="preserve">In conservative hermeneutics, </w:t>
      </w:r>
      <w:r>
        <w:rPr>
          <w:b/>
          <w:i w:val="0"/>
          <w:smallCaps w:val="0"/>
          <w:strike w:val="0"/>
          <w:u w:val="single"/>
        </w:rPr>
        <w:t xml:space="preserve">the educator </w:t>
      </w:r>
      <w:r>
        <w:rPr>
          <w:b/>
          <w:i w:val="0"/>
          <w:smallCaps w:val="0"/>
          <w:strike w:val="0"/>
          <w:u w:val="single"/>
        </w:rPr>
        <w:t xml:space="preserve">teaches that </w:t>
      </w:r>
      <w:r>
        <w:rPr>
          <w:b/>
          <w:i w:val="0"/>
          <w:smallCaps w:val="0"/>
          <w:strike w:val="0"/>
          <w:highlight w:val="cyan"/>
          <w:u w:val="single"/>
        </w:rPr>
        <w:t xml:space="preserve">the </w:t>
      </w:r>
      <w:r>
        <w:rPr>
          <w:b/>
          <w:i w:val="0"/>
          <w:smallCaps w:val="0"/>
          <w:strike w:val="0"/>
          <w:u w:val="single"/>
        </w:rPr>
        <w:t xml:space="preserve">meaning-making </w:t>
      </w:r>
      <w:r>
        <w:rPr>
          <w:b/>
          <w:i w:val="0"/>
          <w:smallCaps w:val="0"/>
          <w:strike w:val="0"/>
          <w:highlight w:val="cyan"/>
          <w:u w:val="single"/>
        </w:rPr>
        <w:t xml:space="preserve">process </w:t>
      </w:r>
      <w:r>
        <w:rPr>
          <w:b/>
          <w:i w:val="0"/>
          <w:smallCaps w:val="0"/>
          <w:strike w:val="0"/>
          <w:u w:val="single"/>
        </w:rPr>
        <w:t xml:space="preserve">should be </w:t>
      </w:r>
      <w:r>
        <w:rPr>
          <w:b/>
          <w:i w:val="0"/>
          <w:smallCaps w:val="0"/>
          <w:strike w:val="0"/>
          <w:highlight w:val="cyan"/>
          <w:u w:val="single"/>
        </w:rPr>
        <w:t xml:space="preserve">focused on </w:t>
      </w:r>
      <w:r>
        <w:rPr>
          <w:b/>
          <w:i w:val="0"/>
          <w:smallCaps w:val="0"/>
          <w:strike w:val="0"/>
          <w:u w:val="single"/>
        </w:rPr>
        <w:t xml:space="preserve">“accurately” arriving at </w:t>
      </w:r>
      <w:r>
        <w:rPr>
          <w:b/>
          <w:i w:val="0"/>
          <w:smallCaps w:val="0"/>
          <w:strike w:val="0"/>
          <w:highlight w:val="cyan"/>
          <w:u w:val="single"/>
        </w:rPr>
        <w:t>the “original intent”</w:t>
      </w:r>
      <w:r>
        <w:rPr>
          <w:b w:val="0"/>
          <w:i w:val="0"/>
          <w:smallCaps w:val="0"/>
          <w:strike w:val="0"/>
          <w:u w:val="none"/>
        </w:rPr>
        <w:t xml:space="preserve"> of the author, </w:t>
      </w:r>
      <w:r>
        <w:rPr>
          <w:b/>
          <w:i w:val="0"/>
          <w:smallCaps w:val="0"/>
          <w:strike w:val="0"/>
          <w:u w:val="single"/>
        </w:rPr>
        <w:t xml:space="preserve">thus </w:t>
      </w:r>
      <w:r>
        <w:rPr>
          <w:b/>
          <w:i w:val="0"/>
          <w:smallCaps w:val="0"/>
          <w:strike w:val="0"/>
          <w:u w:val="single"/>
        </w:rPr>
        <w:t>ascertaining the correct or commonly accepted interpretation</w:t>
      </w:r>
      <w:r>
        <w:rPr>
          <w:b/>
          <w:i w:val="0"/>
          <w:smallCaps w:val="0"/>
          <w:strike w:val="0"/>
          <w:u w:val="single"/>
        </w:rPr>
        <w:t xml:space="preserve"> </w:t>
      </w:r>
      <w:r>
        <w:rPr>
          <w:b w:val="0"/>
          <w:i w:val="0"/>
          <w:smallCaps w:val="0"/>
          <w:strike w:val="0"/>
          <w:u w:val="none"/>
        </w:rPr>
        <w:t>(e.g., the intent of the “Founding Fathers” when interpreting the U.S. Constitution through an ideology of whiteness</w:t>
      </w:r>
      <w:r>
        <w:rPr>
          <w:b/>
          <w:i w:val="0"/>
          <w:smallCaps w:val="0"/>
          <w:strike w:val="0"/>
          <w:u w:val="single"/>
        </w:rPr>
        <w:t>). Conservative hermeneutics often works to persuade students to think of authors’ alleged intentions as the (racialized) “natural order of things,” thus it often supports long-standing rationalizations of social inequalities as just (e.g., rationalizing racial hierarchies</w:t>
      </w:r>
      <w:r>
        <w:rPr>
          <w:b w:val="0"/>
          <w:i w:val="0"/>
          <w:smallCaps w:val="0"/>
          <w:strike w:val="0"/>
          <w:u w:val="none"/>
        </w:rPr>
        <w:t xml:space="preserve">). Or, </w:t>
      </w:r>
      <w:r>
        <w:rPr>
          <w:b/>
          <w:i w:val="0"/>
          <w:smallCaps w:val="0"/>
          <w:strike w:val="0"/>
          <w:u w:val="single"/>
        </w:rPr>
        <w:t>educators very often employ a moderate hermeneutics</w:t>
      </w:r>
      <w:r>
        <w:rPr>
          <w:b w:val="0"/>
          <w:i w:val="0"/>
          <w:smallCaps w:val="0"/>
          <w:strike w:val="0"/>
          <w:u w:val="none"/>
        </w:rPr>
        <w:t xml:space="preserve"> rooted in a phenomenological approach that emphasizes the relative nature of interpretation. In this mode, students are taught that interpretation is perspectival, that people have different cultures and experiences that shape how they understand texts, and that the goal of interpretation is to come to a consensus understanding, or a “fusing of horizons,” for making sense of and, moreover, evaluating current social interactions and group relations. However, Gallagher</w:t>
      </w:r>
      <w:r>
        <w:rPr>
          <w:b/>
          <w:i w:val="0"/>
          <w:smallCaps w:val="0"/>
          <w:strike w:val="0"/>
          <w:u w:val="single"/>
        </w:rPr>
        <w:t xml:space="preserve"> </w:t>
      </w:r>
      <w:r>
        <w:rPr>
          <w:b/>
          <w:i w:val="0"/>
          <w:smallCaps w:val="0"/>
          <w:strike w:val="0"/>
          <w:highlight w:val="cyan"/>
          <w:u w:val="single"/>
        </w:rPr>
        <w:t xml:space="preserve">fails to problematize how </w:t>
      </w:r>
      <w:r>
        <w:rPr>
          <w:b/>
          <w:i w:val="0"/>
          <w:smallCaps w:val="0"/>
          <w:strike w:val="0"/>
          <w:u w:val="single"/>
        </w:rPr>
        <w:t xml:space="preserve">conservative and moderate </w:t>
      </w:r>
      <w:r>
        <w:rPr>
          <w:b/>
          <w:i w:val="0"/>
          <w:smallCaps w:val="0"/>
          <w:strike w:val="0"/>
          <w:highlight w:val="cyan"/>
          <w:u w:val="single"/>
        </w:rPr>
        <w:t>hermeneutics operate dialectically as the interpretive norm</w:t>
      </w:r>
      <w:r>
        <w:rPr>
          <w:b/>
          <w:i w:val="0"/>
          <w:smallCaps w:val="0"/>
          <w:strike w:val="0"/>
          <w:u w:val="single"/>
        </w:rPr>
        <w:t xml:space="preserve"> in schools, both </w:t>
      </w:r>
      <w:r>
        <w:rPr>
          <w:b/>
          <w:i w:val="0"/>
          <w:smallCaps w:val="0"/>
          <w:strike w:val="0"/>
          <w:highlight w:val="cyan"/>
          <w:u w:val="single"/>
        </w:rPr>
        <w:t>working</w:t>
      </w:r>
      <w:r>
        <w:rPr>
          <w:b/>
          <w:i w:val="0"/>
          <w:smallCaps w:val="0"/>
          <w:strike w:val="0"/>
          <w:u w:val="single"/>
        </w:rPr>
        <w:t xml:space="preserve"> together </w:t>
      </w:r>
      <w:r>
        <w:rPr>
          <w:b/>
          <w:i w:val="0"/>
          <w:smallCaps w:val="0"/>
          <w:strike w:val="0"/>
          <w:u w:val="single"/>
        </w:rPr>
        <w:t xml:space="preserve">hegemonically </w:t>
      </w:r>
      <w:r>
        <w:rPr>
          <w:b/>
          <w:i w:val="0"/>
          <w:smallCaps w:val="0"/>
          <w:strike w:val="0"/>
          <w:highlight w:val="cyan"/>
          <w:u w:val="single"/>
        </w:rPr>
        <w:t>to exclude</w:t>
      </w:r>
      <w:r>
        <w:rPr>
          <w:b/>
          <w:i w:val="0"/>
          <w:smallCaps w:val="0"/>
          <w:strike w:val="0"/>
          <w:u w:val="single"/>
        </w:rPr>
        <w:t xml:space="preserve"> and occlude </w:t>
      </w:r>
      <w:r>
        <w:rPr>
          <w:b/>
          <w:i w:val="0"/>
          <w:smallCaps w:val="0"/>
          <w:strike w:val="0"/>
          <w:highlight w:val="cyan"/>
          <w:u w:val="single"/>
        </w:rPr>
        <w:t>critical approaches to hermeneutics in the curriculum</w:t>
      </w:r>
      <w:r>
        <w:rPr>
          <w:b w:val="0"/>
          <w:i w:val="0"/>
          <w:smallCaps w:val="0"/>
          <w:strike w:val="0"/>
          <w:u w:val="none"/>
        </w:rPr>
        <w:t xml:space="preserve">. In addition to an inattention to white supremacy, Gallagher problematically </w:t>
      </w:r>
      <w:r>
        <w:rPr>
          <w:b w:val="0"/>
          <w:i w:val="0"/>
          <w:smallCaps w:val="0"/>
          <w:strike w:val="0"/>
          <w:u w:val="none"/>
        </w:rPr>
        <w:t>supports</w:t>
      </w:r>
      <w:r>
        <w:rPr>
          <w:b/>
          <w:i w:val="0"/>
          <w:smallCaps w:val="0"/>
          <w:strike w:val="0"/>
          <w:u w:val="single"/>
        </w:rPr>
        <w:t xml:space="preserve"> a moderate hermeneutical approach, one </w:t>
      </w:r>
      <w:r>
        <w:rPr>
          <w:b/>
          <w:i w:val="0"/>
          <w:smallCaps w:val="0"/>
          <w:strike w:val="0"/>
          <w:highlight w:val="cyan"/>
          <w:u w:val="single"/>
        </w:rPr>
        <w:t>that leaves students without a</w:t>
      </w:r>
      <w:r>
        <w:rPr>
          <w:b/>
          <w:i w:val="0"/>
          <w:smallCaps w:val="0"/>
          <w:strike w:val="0"/>
          <w:u w:val="single"/>
        </w:rPr>
        <w:t xml:space="preserve"> </w:t>
      </w:r>
      <w:r>
        <w:rPr>
          <w:b/>
          <w:i w:val="0"/>
          <w:smallCaps w:val="0"/>
          <w:strike w:val="0"/>
          <w:highlight w:val="cyan"/>
          <w:u w:val="single"/>
        </w:rPr>
        <w:t xml:space="preserve">sophisticated interpretation of </w:t>
      </w:r>
      <w:r>
        <w:rPr>
          <w:b/>
          <w:i w:val="0"/>
          <w:smallCaps w:val="0"/>
          <w:strike w:val="0"/>
          <w:u w:val="single"/>
        </w:rPr>
        <w:t xml:space="preserve">how </w:t>
      </w:r>
      <w:r>
        <w:rPr>
          <w:b/>
          <w:i w:val="0"/>
          <w:smallCaps w:val="0"/>
          <w:strike w:val="0"/>
          <w:highlight w:val="cyan"/>
          <w:u w:val="single"/>
        </w:rPr>
        <w:t xml:space="preserve">oppressive social structures, </w:t>
      </w:r>
      <w:r>
        <w:rPr>
          <w:b/>
          <w:i w:val="0"/>
          <w:smallCaps w:val="0"/>
          <w:strike w:val="0"/>
          <w:u w:val="single"/>
        </w:rPr>
        <w:t xml:space="preserve">such as white supremacy, </w:t>
      </w:r>
      <w:r>
        <w:rPr>
          <w:b/>
          <w:i w:val="0"/>
          <w:smallCaps w:val="0"/>
          <w:strike w:val="0"/>
          <w:u w:val="single"/>
        </w:rPr>
        <w:t>work through the nexus of discourse, ideology, and the unconscious</w:t>
      </w:r>
      <w:r>
        <w:rPr>
          <w:b/>
          <w:i w:val="0"/>
          <w:smallCaps w:val="0"/>
          <w:strike w:val="0"/>
          <w:u w:val="single"/>
        </w:rPr>
        <w:t xml:space="preserve"> in classroom and social dialogues</w:t>
      </w:r>
      <w:r>
        <w:rPr>
          <w:b/>
          <w:i w:val="0"/>
          <w:smallCaps w:val="0"/>
          <w:strike w:val="0"/>
          <w:u w:val="single"/>
        </w:rPr>
        <w:t xml:space="preserve">. In fact, </w:t>
      </w:r>
      <w:r>
        <w:rPr>
          <w:b/>
          <w:i w:val="0"/>
          <w:smallCaps w:val="0"/>
          <w:strike w:val="0"/>
          <w:highlight w:val="cyan"/>
          <w:u w:val="single"/>
        </w:rPr>
        <w:t xml:space="preserve">seemingly “open” dialogues </w:t>
      </w:r>
      <w:r>
        <w:rPr>
          <w:b/>
          <w:i w:val="0"/>
          <w:smallCaps w:val="0"/>
          <w:strike w:val="0"/>
          <w:u w:val="single"/>
        </w:rPr>
        <w:t xml:space="preserve">rooted in moderate hermeneutics </w:t>
      </w:r>
      <w:r>
        <w:rPr>
          <w:b/>
          <w:i w:val="0"/>
          <w:smallCaps w:val="0"/>
          <w:strike w:val="0"/>
          <w:highlight w:val="cyan"/>
          <w:u w:val="single"/>
        </w:rPr>
        <w:t xml:space="preserve">often become sites of further repression </w:t>
      </w:r>
      <w:r>
        <w:rPr>
          <w:b/>
          <w:i w:val="0"/>
          <w:smallCaps w:val="0"/>
          <w:strike w:val="0"/>
          <w:u w:val="single"/>
        </w:rPr>
        <w:t xml:space="preserve">and injury </w:t>
      </w:r>
      <w:r>
        <w:rPr>
          <w:b/>
          <w:i w:val="0"/>
          <w:smallCaps w:val="0"/>
          <w:strike w:val="0"/>
          <w:highlight w:val="cyan"/>
          <w:u w:val="single"/>
        </w:rPr>
        <w:t xml:space="preserve">due to </w:t>
      </w:r>
      <w:r>
        <w:rPr>
          <w:b/>
          <w:i w:val="0"/>
          <w:smallCaps w:val="0"/>
          <w:strike w:val="0"/>
          <w:u w:val="single"/>
        </w:rPr>
        <w:t xml:space="preserve">an intentional </w:t>
      </w:r>
      <w:r>
        <w:rPr>
          <w:b/>
          <w:i w:val="0"/>
          <w:smallCaps w:val="0"/>
          <w:strike w:val="0"/>
          <w:highlight w:val="cyan"/>
          <w:u w:val="single"/>
        </w:rPr>
        <w:t>pursuit of “consensus</w:t>
      </w:r>
      <w:r>
        <w:rPr>
          <w:b/>
          <w:i w:val="0"/>
          <w:smallCaps w:val="0"/>
          <w:strike w:val="0"/>
          <w:u w:val="single"/>
        </w:rPr>
        <w:t>”</w:t>
      </w:r>
      <w:r>
        <w:rPr>
          <w:b w:val="0"/>
          <w:i w:val="0"/>
          <w:smallCaps w:val="0"/>
          <w:strike w:val="0"/>
          <w:u w:val="none"/>
        </w:rPr>
        <w:t xml:space="preserve"> (i.e., social stability due to alleged “slow-but-steady progress”) </w:t>
      </w:r>
      <w:r>
        <w:rPr>
          <w:b/>
          <w:i w:val="0"/>
          <w:smallCaps w:val="0"/>
          <w:strike w:val="0"/>
          <w:highlight w:val="cyan"/>
          <w:u w:val="single"/>
        </w:rPr>
        <w:t>over the more revolutionary desire to profoundly interrogate the racial ideologies that constitute racial hierarchies,</w:t>
      </w:r>
      <w:r>
        <w:rPr>
          <w:b/>
          <w:i w:val="0"/>
          <w:smallCaps w:val="0"/>
          <w:strike w:val="0"/>
          <w:u w:val="single"/>
        </w:rPr>
        <w:t xml:space="preserve"> whether the dominant consent or not</w:t>
      </w:r>
      <w:r>
        <w:rPr>
          <w:b w:val="0"/>
          <w:i w:val="0"/>
          <w:smallCaps w:val="0"/>
          <w:strike w:val="0"/>
          <w:u w:val="none"/>
        </w:rPr>
        <w:t xml:space="preserve"> (</w:t>
      </w:r>
      <w:r>
        <w:rPr>
          <w:b w:val="0"/>
          <w:i w:val="0"/>
          <w:smallCaps w:val="0"/>
          <w:strike w:val="0"/>
          <w:u w:val="none"/>
        </w:rPr>
        <w:t>see Leonardo &amp; Porter, 2010).</w:t>
      </w:r>
      <w:r>
        <w:rPr>
          <w:b w:val="0"/>
          <w:i w:val="0"/>
          <w:smallCaps w:val="0"/>
          <w:strike w:val="0"/>
          <w:u w:val="none"/>
        </w:rPr>
        <w:t xml:space="preserve"> </w:t>
      </w:r>
      <w:r>
        <w:rPr>
          <w:b w:val="0"/>
          <w:i w:val="0"/>
          <w:smallCaps w:val="0"/>
          <w:strike w:val="0"/>
          <w:u w:val="none"/>
        </w:rPr>
        <w:t xml:space="preserve">K-12 schools are not the only ones engaged in hermeneutical politics; so are the colleges of education that research them. In the post-Civil Rights Era, students and faculty of color have challenged research interpretations mired in an ideology of whiteness, thus increasing hermeneutical conflicts over racial meaning in the ivory tower (Collins, 1998). </w:t>
      </w:r>
      <w:r>
        <w:rPr>
          <w:b/>
          <w:i w:val="0"/>
          <w:smallCaps w:val="0"/>
          <w:strike w:val="0"/>
          <w:u w:val="single"/>
        </w:rPr>
        <w:t>Sometimes</w:t>
      </w:r>
      <w:r>
        <w:rPr>
          <w:b/>
          <w:i w:val="0"/>
          <w:smallCaps w:val="0"/>
          <w:strike w:val="0"/>
          <w:highlight w:val="cyan"/>
          <w:u w:val="single"/>
        </w:rPr>
        <w:t xml:space="preserve"> those caught up in interpretations driven by structural white supremacy </w:t>
      </w:r>
      <w:r>
        <w:rPr>
          <w:b/>
          <w:i w:val="0"/>
          <w:smallCaps w:val="0"/>
          <w:strike w:val="0"/>
          <w:highlight w:val="cyan"/>
          <w:u w:val="single"/>
        </w:rPr>
        <w:t>attempt to negate those making critical racial interpretations.</w:t>
      </w:r>
      <w:r>
        <w:rPr>
          <w:b/>
          <w:i w:val="0"/>
          <w:smallCaps w:val="0"/>
          <w:strike w:val="0"/>
          <w:u w:val="single"/>
        </w:rPr>
        <w:t xml:space="preserve"> </w:t>
      </w:r>
      <w:r>
        <w:rPr>
          <w:b/>
          <w:i w:val="0"/>
          <w:smallCaps w:val="0"/>
          <w:strike w:val="0"/>
          <w:u w:val="single"/>
        </w:rPr>
        <w:t xml:space="preserve">Other times, </w:t>
      </w:r>
      <w:r>
        <w:rPr>
          <w:b/>
          <w:i w:val="0"/>
          <w:smallCaps w:val="0"/>
          <w:strike w:val="0"/>
          <w:highlight w:val="cyan"/>
          <w:u w:val="single"/>
        </w:rPr>
        <w:t>those who are uncomfortable with critical racial interpretations become passive aggressive by becoming an “enforcer” of the normative rules of research methodolog</w:t>
      </w:r>
      <w:r>
        <w:rPr>
          <w:b w:val="0"/>
          <w:i w:val="0"/>
          <w:smallCaps w:val="0"/>
          <w:strike w:val="0"/>
          <w:highlight w:val="cyan"/>
          <w:u w:val="none"/>
        </w:rPr>
        <w:t>y</w:t>
      </w:r>
      <w:r>
        <w:rPr>
          <w:b w:val="0"/>
          <w:i w:val="0"/>
          <w:smallCaps w:val="0"/>
          <w:strike w:val="0"/>
          <w:u w:val="none"/>
        </w:rPr>
        <w:t xml:space="preserve">. For example, rather than more directly discussing their disagreement with the researchers critical racial interpretations, </w:t>
      </w:r>
      <w:r>
        <w:rPr>
          <w:b w:val="0"/>
          <w:i w:val="0"/>
          <w:smallCaps w:val="0"/>
          <w:strike w:val="0"/>
          <w:highlight w:val="cyan"/>
          <w:u w:val="single"/>
        </w:rPr>
        <w:t>they</w:t>
      </w:r>
      <w:r>
        <w:rPr>
          <w:b w:val="0"/>
          <w:i w:val="0"/>
          <w:smallCaps w:val="0"/>
          <w:strike w:val="0"/>
          <w:u w:val="none"/>
        </w:rPr>
        <w:t xml:space="preserve"> instead </w:t>
      </w:r>
      <w:r>
        <w:rPr>
          <w:b/>
          <w:i w:val="0"/>
          <w:smallCaps w:val="0"/>
          <w:strike w:val="0"/>
          <w:highlight w:val="cyan"/>
          <w:u w:val="single"/>
        </w:rPr>
        <w:t>resort to pedantic attempts to discredit the work by questioning the implementation of methods</w:t>
      </w:r>
      <w:r>
        <w:rPr>
          <w:b w:val="0"/>
          <w:i w:val="0"/>
          <w:smallCaps w:val="0"/>
          <w:strike w:val="0"/>
          <w:u w:val="none"/>
        </w:rPr>
        <w:t xml:space="preserve">, such as sample sizes, search schemes for literature reviews, interview protocol questions, etc. (see Matias, 2019). </w:t>
      </w:r>
      <w:r>
        <w:rPr>
          <w:b/>
          <w:i w:val="0"/>
          <w:smallCaps w:val="0"/>
          <w:strike w:val="0"/>
          <w:u w:val="single"/>
        </w:rPr>
        <w:t>While a critical race researcher’s work could benefit at times from improved process details,</w:t>
      </w:r>
      <w:r>
        <w:rPr>
          <w:b/>
          <w:i w:val="0"/>
          <w:smallCaps w:val="0"/>
          <w:strike w:val="0"/>
          <w:highlight w:val="cyan"/>
          <w:u w:val="single"/>
        </w:rPr>
        <w:t xml:space="preserve"> the enforcer’s intense preoccupation with methods is not </w:t>
      </w:r>
      <w:r>
        <w:rPr>
          <w:b/>
          <w:i w:val="0"/>
          <w:smallCaps w:val="0"/>
          <w:strike w:val="0"/>
          <w:u w:val="single"/>
        </w:rPr>
        <w:t xml:space="preserve">proportionally </w:t>
      </w:r>
      <w:r>
        <w:rPr>
          <w:b/>
          <w:i w:val="0"/>
          <w:smallCaps w:val="0"/>
          <w:strike w:val="0"/>
          <w:highlight w:val="cyan"/>
          <w:u w:val="single"/>
        </w:rPr>
        <w:t xml:space="preserve">in step with the </w:t>
      </w:r>
      <w:r>
        <w:rPr>
          <w:b/>
          <w:i w:val="0"/>
          <w:smallCaps w:val="0"/>
          <w:strike w:val="0"/>
          <w:u w:val="single"/>
        </w:rPr>
        <w:t xml:space="preserve">overall level of the detail’s importance relative to other crucial aspects of the work, such as </w:t>
      </w:r>
      <w:r>
        <w:rPr>
          <w:b/>
          <w:i w:val="0"/>
          <w:smallCaps w:val="0"/>
          <w:strike w:val="0"/>
          <w:highlight w:val="cyan"/>
          <w:u w:val="single"/>
        </w:rPr>
        <w:t>the racial insights that are made</w:t>
      </w:r>
      <w:r>
        <w:rPr>
          <w:b w:val="0"/>
          <w:i w:val="0"/>
          <w:smallCaps w:val="0"/>
          <w:strike w:val="0"/>
          <w:highlight w:val="cyan"/>
          <w:u w:val="none"/>
        </w:rPr>
        <w:t>.</w:t>
      </w:r>
      <w:r>
        <w:rPr>
          <w:b w:val="0"/>
          <w:i w:val="0"/>
          <w:smallCaps w:val="0"/>
          <w:strike w:val="0"/>
          <w:u w:val="none"/>
        </w:rPr>
        <w:t xml:space="preserve"> Also, a critical race scholar may be told by a qualitative researcher, for example, that their critical race analyses are an “imposition on the data,” and thus on their participants, and not consistent with the subjectivist orientation of qualitative methodology. In this scenario, </w:t>
      </w:r>
      <w:r>
        <w:rPr>
          <w:b/>
          <w:i w:val="0"/>
          <w:smallCaps w:val="0"/>
          <w:strike w:val="0"/>
          <w:u w:val="single"/>
        </w:rPr>
        <w:t xml:space="preserve">the </w:t>
      </w:r>
      <w:r>
        <w:rPr>
          <w:b/>
          <w:i w:val="0"/>
          <w:smallCaps w:val="0"/>
          <w:strike w:val="0"/>
          <w:highlight w:val="cyan"/>
          <w:u w:val="single"/>
        </w:rPr>
        <w:t xml:space="preserve">rhetorical move of invoking the norms of methodology is an act that conceals the </w:t>
      </w:r>
      <w:r>
        <w:rPr>
          <w:b/>
          <w:i w:val="0"/>
          <w:smallCaps w:val="0"/>
          <w:strike w:val="0"/>
          <w:u w:val="single"/>
        </w:rPr>
        <w:t xml:space="preserve">deeper </w:t>
      </w:r>
      <w:r>
        <w:rPr>
          <w:b/>
          <w:i w:val="0"/>
          <w:smallCaps w:val="0"/>
          <w:strike w:val="0"/>
          <w:highlight w:val="cyan"/>
          <w:u w:val="single"/>
        </w:rPr>
        <w:t xml:space="preserve">problem around theories of interpretation </w:t>
      </w:r>
      <w:r>
        <w:rPr>
          <w:b/>
          <w:i w:val="0"/>
          <w:smallCaps w:val="0"/>
          <w:strike w:val="0"/>
          <w:u w:val="single"/>
        </w:rPr>
        <w:t xml:space="preserve">and the important role they play in </w:t>
      </w:r>
      <w:r>
        <w:rPr>
          <w:b/>
          <w:i w:val="0"/>
          <w:smallCaps w:val="0"/>
          <w:strike w:val="0"/>
          <w:highlight w:val="cyan"/>
          <w:u w:val="single"/>
        </w:rPr>
        <w:t>maintaining white supremacy through methodological silencing</w:t>
      </w:r>
      <w:r>
        <w:rPr>
          <w:b w:val="0"/>
          <w:i w:val="0"/>
          <w:smallCaps w:val="0"/>
          <w:strike w:val="0"/>
          <w:u w:val="none"/>
        </w:rPr>
        <w:t xml:space="preserve">. Armed with a critical race approach to hermeneutics in educational research, critical race scholars would be more empowered to engage directly and meaningfully in methodological conflicts that are fundamentally hermeneutical. Moreover, </w:t>
      </w:r>
      <w:r>
        <w:rPr>
          <w:b/>
          <w:i w:val="0"/>
          <w:smallCaps w:val="0"/>
          <w:strike w:val="0"/>
          <w:u w:val="single"/>
        </w:rPr>
        <w:t>much work is needed to develop a critical hermeneutical approach</w:t>
      </w:r>
      <w:r>
        <w:rPr>
          <w:b/>
          <w:i w:val="0"/>
          <w:smallCaps w:val="0"/>
          <w:strike w:val="0"/>
          <w:u w:val="single"/>
        </w:rPr>
        <w:t xml:space="preserve"> to race </w:t>
      </w:r>
      <w:r>
        <w:rPr>
          <w:b w:val="0"/>
          <w:i w:val="0"/>
          <w:smallCaps w:val="0"/>
          <w:strike w:val="0"/>
          <w:u w:val="none"/>
        </w:rPr>
        <w:t xml:space="preserve">studies. The established field of critical hermeneutics provides many insights upon which to draw (Leonardo, 2004). Critical hermeneutics developed out of the larger field of critical theory, an insightful paradigm that developed in the 1930s (mainly to understand the rise of Nazism) that synthesizes Marx’s approach to social structures, Freuds notion of the unconscious, and Webers insights into the rationalization of status hierarchies (Jay, 1996). </w:t>
      </w:r>
      <w:r>
        <w:rPr>
          <w:b/>
          <w:i w:val="0"/>
          <w:smallCaps w:val="0"/>
          <w:strike w:val="0"/>
          <w:u w:val="single"/>
        </w:rPr>
        <w:t xml:space="preserve">Critical hermeneutics seeks to intervene by exposing </w:t>
      </w:r>
      <w:r>
        <w:rPr>
          <w:b/>
          <w:i w:val="0"/>
          <w:smallCaps w:val="0"/>
          <w:strike w:val="0"/>
          <w:highlight w:val="cyan"/>
          <w:u w:val="single"/>
        </w:rPr>
        <w:t xml:space="preserve">the problematic </w:t>
      </w:r>
      <w:r>
        <w:rPr>
          <w:b/>
          <w:i w:val="0"/>
          <w:smallCaps w:val="0"/>
          <w:strike w:val="0"/>
          <w:u w:val="single"/>
        </w:rPr>
        <w:t xml:space="preserve">historical (and geographical) </w:t>
      </w:r>
      <w:r>
        <w:rPr>
          <w:b/>
          <w:i w:val="0"/>
          <w:smallCaps w:val="0"/>
          <w:strike w:val="0"/>
          <w:highlight w:val="cyan"/>
          <w:u w:val="single"/>
        </w:rPr>
        <w:t xml:space="preserve">imaginaries </w:t>
      </w:r>
      <w:r>
        <w:rPr>
          <w:b/>
          <w:i w:val="0"/>
          <w:smallCaps w:val="0"/>
          <w:strike w:val="0"/>
          <w:u w:val="single"/>
        </w:rPr>
        <w:t xml:space="preserve">often deployed to </w:t>
      </w:r>
      <w:r>
        <w:rPr>
          <w:b/>
          <w:i w:val="0"/>
          <w:smallCaps w:val="0"/>
          <w:strike w:val="0"/>
          <w:highlight w:val="cyan"/>
          <w:u w:val="single"/>
        </w:rPr>
        <w:t>mystify interpretation</w:t>
      </w:r>
      <w:r>
        <w:rPr>
          <w:b w:val="0"/>
          <w:i w:val="0"/>
          <w:smallCaps w:val="0"/>
          <w:strike w:val="0"/>
          <w:u w:val="none"/>
        </w:rPr>
        <w:t xml:space="preserve"> (Thompson, 1981). </w:t>
      </w:r>
      <w:r>
        <w:rPr>
          <w:b/>
          <w:i w:val="0"/>
          <w:smallCaps w:val="0"/>
          <w:strike w:val="0"/>
          <w:u w:val="single"/>
        </w:rPr>
        <w:t xml:space="preserve">However, </w:t>
      </w:r>
      <w:r>
        <w:rPr>
          <w:b/>
          <w:i w:val="0"/>
          <w:smallCaps w:val="0"/>
          <w:strike w:val="0"/>
          <w:highlight w:val="cyan"/>
          <w:u w:val="single"/>
        </w:rPr>
        <w:t>it suffers from an inattention to structural white supremacy</w:t>
      </w:r>
      <w:r>
        <w:rPr>
          <w:b/>
          <w:i w:val="0"/>
          <w:smallCaps w:val="0"/>
          <w:strike w:val="0"/>
          <w:u w:val="single"/>
        </w:rPr>
        <w:t xml:space="preserve"> </w:t>
      </w:r>
      <w:r>
        <w:rPr>
          <w:b w:val="0"/>
          <w:i w:val="0"/>
          <w:smallCaps w:val="0"/>
          <w:strike w:val="0"/>
          <w:u w:val="none"/>
        </w:rPr>
        <w:t xml:space="preserve">(see Allen, 2001; Leonardo, 2013; Mills, 1997). Conversely, while critical race theory clearly makes structural white supremacy its focus, it has not paid explicit attention to the field of hermeneutics, even though CRT often works implicitly to systematically reinterpret the word and the world through processes similar to critical hermeneutics. So, in this chapter I introduce critical race hermeneutics (CRH), which uses critical race theory (CRT) to revise the best aspects of critical hermeneutics, creating a methodology for the theoretical study of race and white supremacy in education. In short, CRH is </w:t>
      </w:r>
      <w:r>
        <w:rPr>
          <w:b/>
          <w:i w:val="0"/>
          <w:smallCaps w:val="0"/>
          <w:strike w:val="0"/>
          <w:u w:val="single"/>
        </w:rPr>
        <w:t xml:space="preserve">a study of how </w:t>
      </w:r>
      <w:r>
        <w:rPr>
          <w:b/>
          <w:i w:val="0"/>
          <w:smallCaps w:val="0"/>
          <w:strike w:val="0"/>
          <w:highlight w:val="cyan"/>
          <w:u w:val="single"/>
        </w:rPr>
        <w:t>communication is distorted by a white supremacist social structure</w:t>
      </w:r>
      <w:r>
        <w:rPr>
          <w:b/>
          <w:i w:val="0"/>
          <w:smallCaps w:val="0"/>
          <w:strike w:val="0"/>
          <w:u w:val="single"/>
        </w:rPr>
        <w:t xml:space="preserve">, turning </w:t>
      </w:r>
      <w:r>
        <w:rPr>
          <w:b/>
          <w:i w:val="0"/>
          <w:smallCaps w:val="0"/>
          <w:strike w:val="0"/>
          <w:highlight w:val="cyan"/>
          <w:u w:val="single"/>
        </w:rPr>
        <w:t xml:space="preserve">discursive exchanges into everyday forms of </w:t>
      </w:r>
      <w:r>
        <w:rPr>
          <w:b/>
          <w:i w:val="0"/>
          <w:smallCaps w:val="0"/>
          <w:strike w:val="0"/>
          <w:u w:val="single"/>
        </w:rPr>
        <w:t xml:space="preserve">racialized material, psychic, and symbolic </w:t>
      </w:r>
      <w:r>
        <w:rPr>
          <w:b/>
          <w:i w:val="0"/>
          <w:smallCaps w:val="0"/>
          <w:strike w:val="0"/>
          <w:highlight w:val="cyan"/>
          <w:u w:val="single"/>
        </w:rPr>
        <w:t>violence.</w:t>
      </w:r>
      <w:r>
        <w:rPr>
          <w:b w:val="0"/>
          <w:i w:val="0"/>
          <w:smallCaps w:val="0"/>
          <w:strike w:val="0"/>
          <w:u w:val="none"/>
        </w:rPr>
        <w:t xml:space="preserve"> </w:t>
      </w:r>
      <w:r>
        <w:rPr>
          <w:b/>
          <w:i w:val="0"/>
          <w:smallCaps w:val="0"/>
          <w:strike w:val="0"/>
          <w:u w:val="single"/>
        </w:rPr>
        <w:t xml:space="preserve">It seeks to show </w:t>
      </w:r>
      <w:r>
        <w:rPr>
          <w:b/>
          <w:i w:val="0"/>
          <w:smallCaps w:val="0"/>
          <w:strike w:val="0"/>
          <w:u w:val="single"/>
        </w:rPr>
        <w:t>how language and communication is a site of conflict and domination, a place where white supremacy not only operates ideologically but also where the structure of</w:t>
      </w:r>
      <w:r>
        <w:rPr>
          <w:b w:val="0"/>
          <w:i w:val="0"/>
          <w:smallCaps w:val="0"/>
          <w:strike w:val="0"/>
          <w:u w:val="none"/>
        </w:rPr>
        <w:t xml:space="preserve"> </w:t>
      </w:r>
      <w:r>
        <w:rPr>
          <w:b/>
          <w:i w:val="0"/>
          <w:smallCaps w:val="0"/>
          <w:strike w:val="0"/>
          <w:u w:val="single"/>
        </w:rPr>
        <w:t>white supremacy</w:t>
      </w:r>
      <w:r>
        <w:rPr>
          <w:b w:val="0"/>
          <w:i w:val="0"/>
          <w:smallCaps w:val="0"/>
          <w:strike w:val="0"/>
          <w:u w:val="none"/>
        </w:rPr>
        <w:t xml:space="preserve"> </w:t>
      </w:r>
      <w:r>
        <w:rPr>
          <w:b/>
          <w:i w:val="0"/>
          <w:smallCaps w:val="0"/>
          <w:strike w:val="0"/>
          <w:u w:val="single"/>
        </w:rPr>
        <w:t>is, itself, reproduced</w:t>
      </w:r>
      <w:r>
        <w:rPr>
          <w:b w:val="0"/>
          <w:i w:val="0"/>
          <w:smallCaps w:val="0"/>
          <w:strike w:val="0"/>
          <w:u w:val="none"/>
        </w:rPr>
        <w:t>. CRH works to interpret, more so, reveal the unconscious of the objective reality of white supremacy in subjective forms.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