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Expanding</w:t>
      </w:r>
      <w:r>
        <w:rPr>
          <w:b/>
          <w:i w:val="0"/>
          <w:smallCaps w:val="0"/>
          <w:strike w:val="0"/>
          <w:sz w:val="26"/>
          <w:u w:val="none"/>
        </w:rPr>
        <w:t xml:space="preserve"> antitrust enforcement to ESG disclosure </w:t>
      </w:r>
      <w:r>
        <w:rPr>
          <w:b/>
          <w:i w:val="0"/>
          <w:smallCaps w:val="0"/>
          <w:strike w:val="0"/>
          <w:sz w:val="26"/>
          <w:u w:val="single"/>
        </w:rPr>
        <w:t>curbs</w:t>
      </w:r>
      <w:r>
        <w:rPr>
          <w:b/>
          <w:i w:val="0"/>
          <w:smallCaps w:val="0"/>
          <w:strike w:val="0"/>
          <w:sz w:val="26"/>
          <w:u w:val="none"/>
        </w:rPr>
        <w:t xml:space="preserve"> environmental risks </w:t>
      </w:r>
    </w:p>
    <w:p>
      <w:pPr>
        <w:spacing w:after="80"/>
      </w:pPr>
      <w:r>
        <w:rPr>
          <w:b/>
          <w:i w:val="0"/>
          <w:smallCaps w:val="0"/>
          <w:strike w:val="0"/>
          <w:sz w:val="26"/>
          <w:u w:val="none"/>
        </w:rPr>
        <w:t xml:space="preserve">Jarsulic ’21 </w:t>
      </w:r>
      <w:r>
        <w:rPr>
          <w:b w:val="0"/>
          <w:i w:val="0"/>
          <w:smallCaps w:val="0"/>
          <w:strike w:val="0"/>
          <w:sz w:val="22"/>
          <w:u w:val="none"/>
        </w:rPr>
        <w:t xml:space="preserve">[Marc; </w:t>
      </w:r>
      <w:r>
        <w:rPr>
          <w:b w:val="0"/>
          <w:i w:val="0"/>
          <w:smallCaps w:val="0"/>
          <w:strike w:val="0"/>
          <w:sz w:val="22"/>
          <w:u w:val="none"/>
        </w:rPr>
        <w:t>senior fellow and the chief economist at American Progress. He has worked on economic policy matters as deputy staff director and chief economist at the Joint Economic Committee, as chief economist at the Senate Banking Committee, and as chief economist at Better Markets. He has practiced antitrust and securities law at the Federal Trade Commission, the Securities and Exchange Commission, and in private practice. Before coming to Washington, he was professor of economics at the University of Notre Dame, economics Ph.D. at the University of Pennsylvania</w:t>
      </w:r>
      <w:r>
        <w:rPr>
          <w:b w:val="0"/>
          <w:i w:val="0"/>
          <w:smallCaps w:val="0"/>
          <w:strike w:val="0"/>
          <w:sz w:val="22"/>
          <w:u w:val="none"/>
        </w:rPr>
        <w:t xml:space="preserve">; </w:t>
      </w:r>
      <w:r>
        <w:rPr>
          <w:b w:val="0"/>
          <w:i w:val="0"/>
          <w:smallCaps w:val="0"/>
          <w:strike w:val="0"/>
          <w:sz w:val="22"/>
          <w:u w:val="none"/>
        </w:rPr>
        <w:t>9</w:t>
      </w:r>
      <w:r>
        <w:rPr>
          <w:b w:val="0"/>
          <w:i w:val="0"/>
          <w:smallCaps w:val="0"/>
          <w:strike w:val="0"/>
          <w:sz w:val="22"/>
          <w:u w:val="none"/>
        </w:rPr>
        <w:t>-</w:t>
      </w:r>
      <w:r>
        <w:rPr>
          <w:b w:val="0"/>
          <w:i w:val="0"/>
          <w:smallCaps w:val="0"/>
          <w:strike w:val="0"/>
          <w:sz w:val="22"/>
          <w:u w:val="none"/>
        </w:rPr>
        <w:t>0</w:t>
      </w:r>
      <w:r>
        <w:rPr>
          <w:b w:val="0"/>
          <w:i w:val="0"/>
          <w:smallCaps w:val="0"/>
          <w:strike w:val="0"/>
          <w:sz w:val="22"/>
          <w:u w:val="none"/>
        </w:rPr>
        <w:t>8-2021; Integrating Antitrust Laws Into Environmental, Social, and Governance Disclosures; https://www.americanprogress.org/article/integrating-antitrust-laws-environmental-social-governance-disclosures/; Center for American Progress; 7-6-2024; ARy]</w:t>
      </w:r>
    </w:p>
    <w:p>
      <w:pPr>
        <w:spacing w:after="60"/>
      </w:pPr>
      <w:r>
        <w:rPr>
          <w:b w:val="0"/>
          <w:i w:val="0"/>
          <w:smallCaps w:val="0"/>
          <w:strike w:val="0"/>
          <w:sz w:val="16"/>
          <w:u w:val="none"/>
        </w:rPr>
        <w:t xml:space="preserve">There is growing consensus in the United States that </w:t>
      </w:r>
      <w:r>
        <w:rPr>
          <w:b w:val="0"/>
          <w:i w:val="0"/>
          <w:smallCaps w:val="0"/>
          <w:strike w:val="0"/>
          <w:sz w:val="22"/>
          <w:u w:val="single"/>
        </w:rPr>
        <w:t>corporations</w:t>
      </w:r>
      <w:r>
        <w:rPr>
          <w:b w:val="0"/>
          <w:i w:val="0"/>
          <w:smallCaps w:val="0"/>
          <w:strike w:val="0"/>
          <w:sz w:val="16"/>
          <w:u w:val="none"/>
        </w:rPr>
        <w:t xml:space="preserve"> need to </w:t>
      </w:r>
      <w:r>
        <w:rPr>
          <w:b w:val="0"/>
          <w:i w:val="0"/>
          <w:smallCaps w:val="0"/>
          <w:strike w:val="0"/>
          <w:sz w:val="22"/>
          <w:u w:val="single"/>
        </w:rPr>
        <w:t>disclose</w:t>
      </w:r>
      <w:r>
        <w:rPr>
          <w:b w:val="0"/>
          <w:i w:val="0"/>
          <w:smallCaps w:val="0"/>
          <w:strike w:val="0"/>
          <w:sz w:val="16"/>
          <w:u w:val="none"/>
        </w:rPr>
        <w:t xml:space="preserve"> more about their </w:t>
      </w:r>
      <w:r>
        <w:rPr>
          <w:b w:val="0"/>
          <w:i w:val="0"/>
          <w:smallCaps w:val="0"/>
          <w:strike w:val="0"/>
          <w:sz w:val="22"/>
          <w:u w:val="single"/>
        </w:rPr>
        <w:t>activities and outcomes to include important environmental, social, and governance (ESG) data.</w:t>
      </w:r>
      <w:r>
        <w:rPr>
          <w:b w:val="0"/>
          <w:i w:val="0"/>
          <w:smallCaps w:val="0"/>
          <w:strike w:val="0"/>
          <w:sz w:val="16"/>
          <w:u w:val="none"/>
        </w:rPr>
        <w:t xml:space="preserve"> The move to require this information is based on a desire to </w:t>
      </w:r>
      <w:r>
        <w:rPr>
          <w:b w:val="0"/>
          <w:i w:val="0"/>
          <w:smallCaps w:val="0"/>
          <w:strike w:val="0"/>
          <w:sz w:val="22"/>
          <w:u w:val="single"/>
        </w:rPr>
        <w:t>improve</w:t>
      </w:r>
      <w:r>
        <w:rPr>
          <w:b w:val="0"/>
          <w:i w:val="0"/>
          <w:smallCaps w:val="0"/>
          <w:strike w:val="0"/>
          <w:sz w:val="16"/>
          <w:u w:val="none"/>
        </w:rPr>
        <w:t xml:space="preserve"> the </w:t>
      </w:r>
      <w:r>
        <w:rPr>
          <w:b w:val="0"/>
          <w:i w:val="0"/>
          <w:smallCaps w:val="0"/>
          <w:strike w:val="0"/>
          <w:sz w:val="22"/>
          <w:u w:val="single"/>
        </w:rPr>
        <w:t>operation of capital markets.</w:t>
      </w:r>
      <w:r>
        <w:rPr>
          <w:b w:val="0"/>
          <w:i w:val="0"/>
          <w:smallCaps w:val="0"/>
          <w:strike w:val="0"/>
          <w:sz w:val="16"/>
          <w:u w:val="none"/>
        </w:rPr>
        <w:t xml:space="preserve"> Capital markets function effectively—providing accurate market signals about corporate performance and allocating finance efficiently—when participants are </w:t>
      </w:r>
      <w:r>
        <w:rPr>
          <w:b w:val="0"/>
          <w:i w:val="0"/>
          <w:smallCaps w:val="0"/>
          <w:strike w:val="0"/>
          <w:sz w:val="22"/>
          <w:u w:val="single"/>
        </w:rPr>
        <w:t>well informed about</w:t>
      </w:r>
      <w:r>
        <w:rPr>
          <w:b w:val="0"/>
          <w:i w:val="0"/>
          <w:smallCaps w:val="0"/>
          <w:strike w:val="0"/>
          <w:sz w:val="16"/>
          <w:u w:val="none"/>
        </w:rPr>
        <w:t xml:space="preserve"> how corporations are currently performing and how they are </w:t>
      </w:r>
      <w:r>
        <w:rPr>
          <w:b w:val="0"/>
          <w:i w:val="0"/>
          <w:smallCaps w:val="0"/>
          <w:strike w:val="0"/>
          <w:sz w:val="22"/>
          <w:u w:val="single"/>
        </w:rPr>
        <w:t>positioned to respond to changes on the horizon</w:t>
      </w:r>
      <w:r>
        <w:rPr>
          <w:b w:val="0"/>
          <w:i w:val="0"/>
          <w:smallCaps w:val="0"/>
          <w:strike w:val="0"/>
          <w:sz w:val="16"/>
          <w:u w:val="none"/>
        </w:rPr>
        <w:t xml:space="preserve">. As conditions in the </w:t>
      </w:r>
      <w:r>
        <w:rPr>
          <w:b w:val="0"/>
          <w:i w:val="0"/>
          <w:smallCaps w:val="0"/>
          <w:strike w:val="0"/>
          <w:sz w:val="22"/>
          <w:u w:val="single"/>
        </w:rPr>
        <w:t>economy have changed</w:t>
      </w:r>
      <w:r>
        <w:rPr>
          <w:b w:val="0"/>
          <w:i w:val="0"/>
          <w:smallCaps w:val="0"/>
          <w:strike w:val="0"/>
          <w:sz w:val="16"/>
          <w:u w:val="none"/>
        </w:rPr>
        <w:t xml:space="preserve">, the set of </w:t>
      </w:r>
      <w:r>
        <w:rPr>
          <w:b w:val="0"/>
          <w:i w:val="0"/>
          <w:smallCaps w:val="0"/>
          <w:strike w:val="0"/>
          <w:sz w:val="22"/>
          <w:u w:val="single"/>
        </w:rPr>
        <w:t>information needed</w:t>
      </w:r>
      <w:r>
        <w:rPr>
          <w:b w:val="0"/>
          <w:i w:val="0"/>
          <w:smallCaps w:val="0"/>
          <w:strike w:val="0"/>
          <w:sz w:val="16"/>
          <w:u w:val="none"/>
        </w:rPr>
        <w:t xml:space="preserve"> by capital markets has </w:t>
      </w:r>
      <w:r>
        <w:rPr>
          <w:b w:val="0"/>
          <w:i w:val="0"/>
          <w:smallCaps w:val="0"/>
          <w:strike w:val="0"/>
          <w:sz w:val="22"/>
          <w:u w:val="single"/>
        </w:rPr>
        <w:t>expanded</w:t>
      </w:r>
      <w:r>
        <w:rPr>
          <w:b w:val="0"/>
          <w:i w:val="0"/>
          <w:smallCaps w:val="0"/>
          <w:strike w:val="0"/>
          <w:sz w:val="16"/>
          <w:u w:val="none"/>
        </w:rPr>
        <w:t xml:space="preserve"> beyond the calculation of immediate profit and loss. </w:t>
      </w:r>
      <w:r>
        <w:rPr>
          <w:b w:val="0"/>
          <w:i w:val="0"/>
          <w:smallCaps w:val="0"/>
          <w:strike w:val="0"/>
          <w:sz w:val="22"/>
          <w:u w:val="single"/>
        </w:rPr>
        <w:t>Climate change,</w:t>
      </w:r>
      <w:r>
        <w:rPr>
          <w:b w:val="0"/>
          <w:i w:val="0"/>
          <w:smallCaps w:val="0"/>
          <w:strike w:val="0"/>
          <w:sz w:val="16"/>
          <w:u w:val="none"/>
        </w:rPr>
        <w:t xml:space="preserve"> which is altering the physical environment and producing a widening range of governmental responses, </w:t>
      </w:r>
      <w:r>
        <w:rPr>
          <w:b w:val="0"/>
          <w:i w:val="0"/>
          <w:smallCaps w:val="0"/>
          <w:strike w:val="0"/>
          <w:sz w:val="22"/>
          <w:u w:val="single"/>
        </w:rPr>
        <w:t>requires capital market participants</w:t>
      </w:r>
      <w:r>
        <w:rPr>
          <w:b w:val="0"/>
          <w:i w:val="0"/>
          <w:smallCaps w:val="0"/>
          <w:strike w:val="0"/>
          <w:sz w:val="16"/>
          <w:u w:val="none"/>
        </w:rPr>
        <w:t xml:space="preserve"> to take into account </w:t>
      </w:r>
      <w:r>
        <w:rPr>
          <w:b w:val="0"/>
          <w:i w:val="0"/>
          <w:smallCaps w:val="0"/>
          <w:strike w:val="0"/>
          <w:sz w:val="22"/>
          <w:u w:val="single"/>
        </w:rPr>
        <w:t>possibly sharp changes in business conditions</w:t>
      </w:r>
      <w:r>
        <w:rPr>
          <w:b w:val="0"/>
          <w:i w:val="0"/>
          <w:smallCaps w:val="0"/>
          <w:strike w:val="0"/>
          <w:sz w:val="16"/>
          <w:u w:val="none"/>
        </w:rPr>
        <w:t>.1 Increased focus on social equity and economic inequality means that demographic, occupational, and compensation data on a firm’s employees take on new importance for consumer behavior and business operation and success.2</w:t>
      </w:r>
    </w:p>
    <w:p>
      <w:pPr>
        <w:spacing w:after="60"/>
      </w:pPr>
      <w:r>
        <w:rPr>
          <w:b w:val="0"/>
          <w:i w:val="0"/>
          <w:smallCaps w:val="0"/>
          <w:strike w:val="0"/>
          <w:sz w:val="16"/>
          <w:u w:val="none"/>
        </w:rPr>
        <w:t xml:space="preserve">While efforts to expand corporate disclosures along these dimensions are under way at the U.S. Securities and Exchange Commission (SEC), there is good reason why </w:t>
      </w:r>
      <w:r>
        <w:rPr>
          <w:b w:val="0"/>
          <w:i w:val="0"/>
          <w:smallCaps w:val="0"/>
          <w:strike w:val="0"/>
          <w:sz w:val="22"/>
          <w:u w:val="single"/>
        </w:rPr>
        <w:t>ESG disclosures</w:t>
      </w:r>
      <w:r>
        <w:rPr>
          <w:b w:val="0"/>
          <w:i w:val="0"/>
          <w:smallCaps w:val="0"/>
          <w:strike w:val="0"/>
          <w:sz w:val="16"/>
          <w:u w:val="none"/>
        </w:rPr>
        <w:t xml:space="preserve"> also ought to </w:t>
      </w:r>
      <w:r>
        <w:rPr>
          <w:b w:val="0"/>
          <w:i w:val="0"/>
          <w:smallCaps w:val="0"/>
          <w:strike w:val="0"/>
          <w:sz w:val="22"/>
          <w:u w:val="single"/>
        </w:rPr>
        <w:t>include markers that reflect the market power of firms</w:t>
      </w:r>
      <w:r>
        <w:rPr>
          <w:b w:val="0"/>
          <w:i w:val="0"/>
          <w:smallCaps w:val="0"/>
          <w:strike w:val="0"/>
          <w:sz w:val="16"/>
          <w:u w:val="none"/>
        </w:rPr>
        <w:t xml:space="preserve"> and </w:t>
      </w:r>
      <w:r>
        <w:rPr>
          <w:b w:val="0"/>
          <w:i w:val="0"/>
          <w:smallCaps w:val="0"/>
          <w:strike w:val="0"/>
          <w:sz w:val="22"/>
          <w:u w:val="single"/>
        </w:rPr>
        <w:t>competitive conditions</w:t>
      </w:r>
      <w:r>
        <w:rPr>
          <w:b w:val="0"/>
          <w:i w:val="0"/>
          <w:smallCaps w:val="0"/>
          <w:strike w:val="0"/>
          <w:sz w:val="16"/>
          <w:u w:val="none"/>
        </w:rPr>
        <w:t xml:space="preserve"> in the markets in which they operate. Just as the economy relies on capital markets to allocate finance, it also relies on </w:t>
      </w:r>
      <w:r>
        <w:rPr>
          <w:b w:val="0"/>
          <w:i w:val="0"/>
          <w:smallCaps w:val="0"/>
          <w:strike w:val="0"/>
          <w:sz w:val="22"/>
          <w:u w:val="single"/>
        </w:rPr>
        <w:t>competition in product markets</w:t>
      </w:r>
      <w:r>
        <w:rPr>
          <w:b w:val="0"/>
          <w:i w:val="0"/>
          <w:smallCaps w:val="0"/>
          <w:strike w:val="0"/>
          <w:sz w:val="16"/>
          <w:u w:val="none"/>
        </w:rPr>
        <w:t xml:space="preserve"> to incentivize </w:t>
      </w:r>
      <w:r>
        <w:rPr>
          <w:b w:val="0"/>
          <w:i w:val="0"/>
          <w:smallCaps w:val="0"/>
          <w:strike w:val="0"/>
          <w:sz w:val="22"/>
          <w:u w:val="single"/>
        </w:rPr>
        <w:t>adaptation and innovation</w:t>
      </w:r>
      <w:r>
        <w:rPr>
          <w:b w:val="0"/>
          <w:i w:val="0"/>
          <w:smallCaps w:val="0"/>
          <w:strike w:val="0"/>
          <w:sz w:val="16"/>
          <w:u w:val="none"/>
        </w:rPr>
        <w:t xml:space="preserve">. When </w:t>
      </w:r>
      <w:r>
        <w:rPr>
          <w:b w:val="0"/>
          <w:i w:val="0"/>
          <w:smallCaps w:val="0"/>
          <w:strike w:val="0"/>
          <w:sz w:val="22"/>
          <w:u w:val="single"/>
        </w:rPr>
        <w:t>product markets are competitive</w:t>
      </w:r>
      <w:r>
        <w:rPr>
          <w:b w:val="0"/>
          <w:i w:val="0"/>
          <w:smallCaps w:val="0"/>
          <w:strike w:val="0"/>
          <w:sz w:val="16"/>
          <w:u w:val="none"/>
        </w:rPr>
        <w:t xml:space="preserve">, higher </w:t>
      </w:r>
      <w:r>
        <w:rPr>
          <w:b w:val="0"/>
          <w:i w:val="0"/>
          <w:smallCaps w:val="0"/>
          <w:strike w:val="0"/>
          <w:sz w:val="22"/>
          <w:u w:val="single"/>
        </w:rPr>
        <w:t xml:space="preserve">rates of return </w:t>
      </w:r>
      <w:r>
        <w:rPr>
          <w:b w:val="0"/>
          <w:i w:val="0"/>
          <w:smallCaps w:val="0"/>
          <w:strike w:val="0"/>
          <w:sz w:val="16"/>
          <w:u w:val="none"/>
        </w:rPr>
        <w:t xml:space="preserve">are </w:t>
      </w:r>
      <w:r>
        <w:rPr>
          <w:b w:val="0"/>
          <w:i w:val="0"/>
          <w:smallCaps w:val="0"/>
          <w:strike w:val="0"/>
          <w:sz w:val="22"/>
          <w:u w:val="single"/>
        </w:rPr>
        <w:t>signals that firms are especially productive</w:t>
      </w:r>
      <w:r>
        <w:rPr>
          <w:b w:val="0"/>
          <w:i w:val="0"/>
          <w:smallCaps w:val="0"/>
          <w:strike w:val="0"/>
          <w:sz w:val="16"/>
          <w:u w:val="none"/>
        </w:rPr>
        <w:t xml:space="preserve"> or that supply is insufficient relative to demand. Directing </w:t>
      </w:r>
      <w:r>
        <w:rPr>
          <w:b w:val="0"/>
          <w:i w:val="0"/>
          <w:smallCaps w:val="0"/>
          <w:strike w:val="0"/>
          <w:sz w:val="22"/>
          <w:u w:val="single"/>
        </w:rPr>
        <w:t>finance to higher-profit firms</w:t>
      </w:r>
      <w:r>
        <w:rPr>
          <w:b w:val="0"/>
          <w:i w:val="0"/>
          <w:smallCaps w:val="0"/>
          <w:strike w:val="0"/>
          <w:sz w:val="16"/>
          <w:u w:val="none"/>
        </w:rPr>
        <w:t xml:space="preserve"> under these conditions would help to increase efficiency, which is </w:t>
      </w:r>
      <w:r>
        <w:rPr>
          <w:b w:val="0"/>
          <w:i w:val="0"/>
          <w:smallCaps w:val="0"/>
          <w:strike w:val="0"/>
          <w:sz w:val="22"/>
          <w:u w:val="single"/>
        </w:rPr>
        <w:t>socially beneficial</w:t>
      </w:r>
      <w:r>
        <w:rPr>
          <w:b w:val="0"/>
          <w:i w:val="0"/>
          <w:smallCaps w:val="0"/>
          <w:strike w:val="0"/>
          <w:sz w:val="16"/>
          <w:u w:val="none"/>
        </w:rPr>
        <w:t xml:space="preserve"> and something that capital markets ideally would </w:t>
      </w:r>
      <w:r>
        <w:rPr>
          <w:b w:val="0"/>
          <w:i w:val="0"/>
          <w:smallCaps w:val="0"/>
          <w:strike w:val="0"/>
          <w:sz w:val="22"/>
          <w:u w:val="single"/>
        </w:rPr>
        <w:t>accomplish</w:t>
      </w:r>
      <w:r>
        <w:rPr>
          <w:b w:val="0"/>
          <w:i w:val="0"/>
          <w:smallCaps w:val="0"/>
          <w:strike w:val="0"/>
          <w:sz w:val="16"/>
          <w:u w:val="none"/>
        </w:rPr>
        <w:t>.</w:t>
      </w:r>
    </w:p>
    <w:p>
      <w:pPr>
        <w:spacing w:after="60"/>
      </w:pPr>
      <w:r>
        <w:rPr>
          <w:b w:val="0"/>
          <w:i w:val="0"/>
          <w:smallCaps w:val="0"/>
          <w:strike w:val="0"/>
          <w:sz w:val="16"/>
          <w:u w:val="none"/>
        </w:rPr>
        <w:t xml:space="preserve">On the other hand, when </w:t>
      </w:r>
      <w:r>
        <w:rPr>
          <w:b w:val="0"/>
          <w:i w:val="0"/>
          <w:smallCaps w:val="0"/>
          <w:strike w:val="0"/>
          <w:sz w:val="22"/>
          <w:u w:val="single"/>
        </w:rPr>
        <w:t>competitive conditions are weak, firms</w:t>
      </w:r>
      <w:r>
        <w:rPr>
          <w:b w:val="0"/>
          <w:i w:val="0"/>
          <w:smallCaps w:val="0"/>
          <w:strike w:val="0"/>
          <w:sz w:val="16"/>
          <w:u w:val="none"/>
        </w:rPr>
        <w:t xml:space="preserve"> that are protected by </w:t>
      </w:r>
      <w:r>
        <w:rPr>
          <w:b w:val="0"/>
          <w:i w:val="0"/>
          <w:smallCaps w:val="0"/>
          <w:strike w:val="0"/>
          <w:sz w:val="22"/>
          <w:u w:val="single"/>
        </w:rPr>
        <w:t>entry barriers</w:t>
      </w:r>
      <w:r>
        <w:rPr>
          <w:b w:val="0"/>
          <w:i w:val="0"/>
          <w:smallCaps w:val="0"/>
          <w:strike w:val="0"/>
          <w:sz w:val="16"/>
          <w:u w:val="none"/>
        </w:rPr>
        <w:t xml:space="preserve"> earn </w:t>
      </w:r>
      <w:r>
        <w:rPr>
          <w:b w:val="0"/>
          <w:i w:val="0"/>
          <w:smallCaps w:val="0"/>
          <w:strike w:val="0"/>
          <w:sz w:val="22"/>
          <w:u w:val="single"/>
        </w:rPr>
        <w:t>supracompetitive profits</w:t>
      </w:r>
      <w:r>
        <w:rPr>
          <w:b w:val="0"/>
          <w:i w:val="0"/>
          <w:smallCaps w:val="0"/>
          <w:strike w:val="0"/>
          <w:sz w:val="16"/>
          <w:u w:val="none"/>
        </w:rPr>
        <w:t xml:space="preserve">. These returns are attractive to investors, result in high equity market valuations, and provide these firms lower cost debt finance. However, allocating capital on this basis, while individually rational for investors, is </w:t>
      </w:r>
      <w:r>
        <w:rPr>
          <w:b w:val="0"/>
          <w:i w:val="0"/>
          <w:smallCaps w:val="0"/>
          <w:strike w:val="0"/>
          <w:sz w:val="22"/>
          <w:u w:val="single"/>
        </w:rPr>
        <w:t>not optimal</w:t>
      </w:r>
      <w:r>
        <w:rPr>
          <w:b w:val="0"/>
          <w:i w:val="0"/>
          <w:smallCaps w:val="0"/>
          <w:strike w:val="0"/>
          <w:sz w:val="16"/>
          <w:u w:val="none"/>
        </w:rPr>
        <w:t xml:space="preserve">. As illustrated below, </w:t>
      </w:r>
      <w:r>
        <w:rPr>
          <w:b w:val="0"/>
          <w:i w:val="0"/>
          <w:smallCaps w:val="0"/>
          <w:strike w:val="0"/>
          <w:sz w:val="22"/>
          <w:u w:val="single"/>
        </w:rPr>
        <w:t>increases in the market power of firms</w:t>
      </w:r>
      <w:r>
        <w:rPr>
          <w:b w:val="0"/>
          <w:i w:val="0"/>
          <w:smallCaps w:val="0"/>
          <w:strike w:val="0"/>
          <w:sz w:val="16"/>
          <w:u w:val="none"/>
        </w:rPr>
        <w:t xml:space="preserve"> occur alongside measurable and </w:t>
      </w:r>
      <w:r>
        <w:rPr>
          <w:b w:val="0"/>
          <w:i w:val="0"/>
          <w:smallCaps w:val="0"/>
          <w:strike w:val="0"/>
          <w:sz w:val="22"/>
          <w:u w:val="single"/>
        </w:rPr>
        <w:t>significant distortions</w:t>
      </w:r>
      <w:r>
        <w:rPr>
          <w:b w:val="0"/>
          <w:i w:val="0"/>
          <w:smallCaps w:val="0"/>
          <w:strike w:val="0"/>
          <w:sz w:val="16"/>
          <w:u w:val="none"/>
        </w:rPr>
        <w:t xml:space="preserve"> in income distribution, </w:t>
      </w:r>
      <w:r>
        <w:rPr>
          <w:b w:val="0"/>
          <w:i w:val="0"/>
          <w:smallCaps w:val="0"/>
          <w:strike w:val="0"/>
          <w:sz w:val="22"/>
          <w:u w:val="single"/>
        </w:rPr>
        <w:t>operational efficiency, and capital investment</w:t>
      </w:r>
      <w:r>
        <w:rPr>
          <w:b w:val="0"/>
          <w:i w:val="0"/>
          <w:smallCaps w:val="0"/>
          <w:strike w:val="0"/>
          <w:sz w:val="16"/>
          <w:u w:val="none"/>
        </w:rPr>
        <w:t>.</w:t>
      </w:r>
    </w:p>
    <w:p>
      <w:pPr>
        <w:spacing w:after="60"/>
      </w:pPr>
      <w:r>
        <w:rPr>
          <w:b w:val="0"/>
          <w:i w:val="0"/>
          <w:smallCaps w:val="0"/>
          <w:strike w:val="0"/>
          <w:sz w:val="16"/>
          <w:u w:val="none"/>
        </w:rPr>
        <w:t xml:space="preserve">Requiring that </w:t>
      </w:r>
      <w:r>
        <w:rPr>
          <w:b w:val="0"/>
          <w:i w:val="0"/>
          <w:smallCaps w:val="0"/>
          <w:strike w:val="0"/>
          <w:sz w:val="22"/>
          <w:u w:val="single"/>
        </w:rPr>
        <w:t>firms disclose markers</w:t>
      </w:r>
      <w:r>
        <w:rPr>
          <w:b w:val="0"/>
          <w:i w:val="0"/>
          <w:smallCaps w:val="0"/>
          <w:strike w:val="0"/>
          <w:sz w:val="16"/>
          <w:u w:val="none"/>
        </w:rPr>
        <w:t xml:space="preserve"> of market power can serve several </w:t>
      </w:r>
      <w:r>
        <w:rPr>
          <w:b w:val="0"/>
          <w:i w:val="0"/>
          <w:smallCaps w:val="0"/>
          <w:strike w:val="0"/>
          <w:sz w:val="22"/>
          <w:u w:val="single"/>
        </w:rPr>
        <w:t>useful purposes. Socially conscious investors</w:t>
      </w:r>
      <w:r>
        <w:rPr>
          <w:b w:val="0"/>
          <w:i w:val="0"/>
          <w:smallCaps w:val="0"/>
          <w:strike w:val="0"/>
          <w:sz w:val="16"/>
          <w:u w:val="none"/>
        </w:rPr>
        <w:t xml:space="preserve"> may well wish to </w:t>
      </w:r>
      <w:r>
        <w:rPr>
          <w:b w:val="0"/>
          <w:i w:val="0"/>
          <w:smallCaps w:val="0"/>
          <w:strike w:val="0"/>
          <w:sz w:val="22"/>
          <w:u w:val="single"/>
        </w:rPr>
        <w:t>avoid supporting such firms</w:t>
      </w:r>
      <w:r>
        <w:rPr>
          <w:b w:val="0"/>
          <w:i w:val="0"/>
          <w:smallCaps w:val="0"/>
          <w:strike w:val="0"/>
          <w:sz w:val="16"/>
          <w:u w:val="none"/>
        </w:rPr>
        <w:t>. Other investors may wish to avoid them because they are likely to experience economic shocks as antitrust enforcement becomes more vigorous. The recent introduction of antitrust legislation aimed at curbing the market power of large online platforms indicates that this is not idle conjecture.3</w:t>
      </w:r>
    </w:p>
    <w:p>
      <w:pPr>
        <w:spacing w:after="60"/>
      </w:pPr>
      <w:r>
        <w:rPr>
          <w:b w:val="0"/>
          <w:i w:val="0"/>
          <w:smallCaps w:val="0"/>
          <w:strike w:val="0"/>
          <w:sz w:val="16"/>
          <w:u w:val="none"/>
        </w:rPr>
        <w:t xml:space="preserve">Moreover, because these markers make it easier for legislators, regulators, and </w:t>
      </w:r>
      <w:r>
        <w:rPr>
          <w:b w:val="0"/>
          <w:i w:val="0"/>
          <w:smallCaps w:val="0"/>
          <w:strike w:val="0"/>
          <w:sz w:val="22"/>
          <w:u w:val="single"/>
        </w:rPr>
        <w:t>antitrust agencies</w:t>
      </w:r>
      <w:r>
        <w:rPr>
          <w:b w:val="0"/>
          <w:i w:val="0"/>
          <w:smallCaps w:val="0"/>
          <w:strike w:val="0"/>
          <w:sz w:val="16"/>
          <w:u w:val="none"/>
        </w:rPr>
        <w:t xml:space="preserve"> to </w:t>
      </w:r>
      <w:r>
        <w:rPr>
          <w:b w:val="0"/>
          <w:i w:val="0"/>
          <w:smallCaps w:val="0"/>
          <w:strike w:val="0"/>
          <w:sz w:val="22"/>
          <w:u w:val="single"/>
        </w:rPr>
        <w:t>identify firms</w:t>
      </w:r>
      <w:r>
        <w:rPr>
          <w:b w:val="0"/>
          <w:i w:val="0"/>
          <w:smallCaps w:val="0"/>
          <w:strike w:val="0"/>
          <w:sz w:val="16"/>
          <w:u w:val="none"/>
        </w:rPr>
        <w:t xml:space="preserve"> and </w:t>
      </w:r>
      <w:r>
        <w:rPr>
          <w:b w:val="0"/>
          <w:i w:val="0"/>
          <w:smallCaps w:val="0"/>
          <w:strike w:val="0"/>
          <w:sz w:val="22"/>
          <w:u w:val="single"/>
        </w:rPr>
        <w:t>sectors where competition is weak</w:t>
      </w:r>
      <w:r>
        <w:rPr>
          <w:b w:val="0"/>
          <w:i w:val="0"/>
          <w:smallCaps w:val="0"/>
          <w:strike w:val="0"/>
          <w:sz w:val="16"/>
          <w:u w:val="none"/>
        </w:rPr>
        <w:t>, disclosure would also improve the overall functioning of capital markets.</w:t>
      </w:r>
    </w:p>
    <w:p>
      <w:pPr>
        <w:spacing w:after="60"/>
      </w:pPr>
      <w:r>
        <w:rPr>
          <w:b w:val="0"/>
          <w:i w:val="0"/>
          <w:smallCaps w:val="0"/>
          <w:strike w:val="0"/>
          <w:sz w:val="16"/>
          <w:u w:val="none"/>
        </w:rPr>
        <w:t xml:space="preserve">This issue brief goes on to identify, using aggregate data, several statistical markers that, taken together, provide strong evidence of the </w:t>
      </w:r>
      <w:r>
        <w:rPr>
          <w:b w:val="0"/>
          <w:i w:val="0"/>
          <w:smallCaps w:val="0"/>
          <w:strike w:val="0"/>
          <w:sz w:val="22"/>
          <w:u w:val="single"/>
        </w:rPr>
        <w:t>existence of increased barriers</w:t>
      </w:r>
      <w:r>
        <w:rPr>
          <w:b w:val="0"/>
          <w:i w:val="0"/>
          <w:smallCaps w:val="0"/>
          <w:strike w:val="0"/>
          <w:sz w:val="16"/>
          <w:u w:val="none"/>
        </w:rPr>
        <w:t xml:space="preserve"> to entry as well as </w:t>
      </w:r>
      <w:r>
        <w:rPr>
          <w:b w:val="0"/>
          <w:i w:val="0"/>
          <w:smallCaps w:val="0"/>
          <w:strike w:val="0"/>
          <w:sz w:val="22"/>
          <w:u w:val="single"/>
        </w:rPr>
        <w:t>declines in overall competition</w:t>
      </w:r>
      <w:r>
        <w:rPr>
          <w:b w:val="0"/>
          <w:i w:val="0"/>
          <w:smallCaps w:val="0"/>
          <w:strike w:val="0"/>
          <w:sz w:val="16"/>
          <w:u w:val="none"/>
        </w:rPr>
        <w:t xml:space="preserve"> across the U.S. economy since the beginning of 21st century. While the data fluctuate because of business cycle changes and other shocks to the economy, the trends appear to </w:t>
      </w:r>
      <w:r>
        <w:rPr>
          <w:b w:val="0"/>
          <w:i w:val="0"/>
          <w:smallCaps w:val="0"/>
          <w:strike w:val="0"/>
          <w:sz w:val="22"/>
          <w:u w:val="single"/>
        </w:rPr>
        <w:t>signal increased market power</w:t>
      </w:r>
      <w:r>
        <w:rPr>
          <w:b w:val="0"/>
          <w:i w:val="0"/>
          <w:smallCaps w:val="0"/>
          <w:strike w:val="0"/>
          <w:sz w:val="16"/>
          <w:u w:val="none"/>
        </w:rPr>
        <w:t xml:space="preserve"> and a </w:t>
      </w:r>
      <w:r>
        <w:rPr>
          <w:b w:val="0"/>
          <w:i w:val="0"/>
          <w:smallCaps w:val="0"/>
          <w:strike w:val="0"/>
          <w:sz w:val="22"/>
          <w:u w:val="single"/>
        </w:rPr>
        <w:t>decline in competition</w:t>
      </w:r>
      <w:r>
        <w:rPr>
          <w:b w:val="0"/>
          <w:i w:val="0"/>
          <w:smallCaps w:val="0"/>
          <w:strike w:val="0"/>
          <w:sz w:val="16"/>
          <w:u w:val="none"/>
        </w:rPr>
        <w:t xml:space="preserve">. Requiring the </w:t>
      </w:r>
      <w:r>
        <w:rPr>
          <w:b w:val="0"/>
          <w:i w:val="0"/>
          <w:smallCaps w:val="0"/>
          <w:strike w:val="0"/>
          <w:sz w:val="22"/>
          <w:u w:val="single"/>
        </w:rPr>
        <w:t>reporting of firm-level versions</w:t>
      </w:r>
      <w:r>
        <w:rPr>
          <w:b w:val="0"/>
          <w:i w:val="0"/>
          <w:smallCaps w:val="0"/>
          <w:strike w:val="0"/>
          <w:sz w:val="16"/>
          <w:u w:val="none"/>
        </w:rPr>
        <w:t xml:space="preserve"> of these markers would mean minimal effort on the part of issuers but should lead to routine inclusion in the feeds of data aggregators. This would make </w:t>
      </w:r>
      <w:r>
        <w:rPr>
          <w:b w:val="0"/>
          <w:i w:val="0"/>
          <w:smallCaps w:val="0"/>
          <w:strike w:val="0"/>
          <w:sz w:val="22"/>
          <w:u w:val="single"/>
        </w:rPr>
        <w:t>analysis of market power easier</w:t>
      </w:r>
      <w:r>
        <w:rPr>
          <w:b w:val="0"/>
          <w:i w:val="0"/>
          <w:smallCaps w:val="0"/>
          <w:strike w:val="0"/>
          <w:sz w:val="16"/>
          <w:u w:val="none"/>
        </w:rPr>
        <w:t xml:space="preserve"> and facilitate routine consideration of competition issues when capital market developments are discussed.4</w:t>
      </w:r>
    </w:p>
    <w:p>
      <w:pPr>
        <w:spacing w:after="60"/>
      </w:pPr>
      <w:r>
        <w:rPr>
          <w:b w:val="0"/>
          <w:i w:val="0"/>
          <w:smallCaps w:val="0"/>
          <w:strike w:val="0"/>
          <w:sz w:val="16"/>
          <w:u w:val="none"/>
        </w:rPr>
        <w:t>Ratio of market value to replacement cost of capital</w:t>
      </w:r>
    </w:p>
    <w:p>
      <w:pPr>
        <w:spacing w:after="60"/>
      </w:pPr>
      <w:r>
        <w:rPr>
          <w:b w:val="0"/>
          <w:i w:val="0"/>
          <w:smallCaps w:val="0"/>
          <w:strike w:val="0"/>
          <w:sz w:val="16"/>
          <w:u w:val="none"/>
        </w:rPr>
        <w:t xml:space="preserve">There is significant evidence that the competitive environment in the U.S. economy has changed dramatically since the late 1970s, with a significant share of </w:t>
      </w:r>
      <w:r>
        <w:rPr>
          <w:b w:val="0"/>
          <w:i w:val="0"/>
          <w:smallCaps w:val="0"/>
          <w:strike w:val="0"/>
          <w:sz w:val="22"/>
          <w:u w:val="single"/>
        </w:rPr>
        <w:t>corporations earning returns that exceed competitive levels.</w:t>
      </w:r>
    </w:p>
    <w:p>
      <w:pPr>
        <w:spacing w:after="60"/>
      </w:pPr>
      <w:r>
        <w:rPr>
          <w:b w:val="0"/>
          <w:i w:val="0"/>
          <w:smallCaps w:val="0"/>
          <w:strike w:val="0"/>
          <w:sz w:val="16"/>
          <w:u w:val="none"/>
        </w:rPr>
        <w:t xml:space="preserve">Under competitive conditions—in which capital owners with funds to invest maximize their profits and there are no barriers that prevent these funds from flowing to the projects with the highest rates of return—it is expected that rates of profit on invested capital will converge across firms and industries to a common, equilibrium value. The logic behind this expectation is simple: </w:t>
      </w:r>
      <w:r>
        <w:rPr>
          <w:b w:val="0"/>
          <w:i w:val="0"/>
          <w:smallCaps w:val="0"/>
          <w:strike w:val="0"/>
          <w:sz w:val="22"/>
          <w:u w:val="single"/>
        </w:rPr>
        <w:t>Supranormal rates of return</w:t>
      </w:r>
      <w:r>
        <w:rPr>
          <w:b w:val="0"/>
          <w:i w:val="0"/>
          <w:smallCaps w:val="0"/>
          <w:strike w:val="0"/>
          <w:sz w:val="16"/>
          <w:u w:val="none"/>
        </w:rPr>
        <w:t xml:space="preserve"> in any line of business create the </w:t>
      </w:r>
      <w:r>
        <w:rPr>
          <w:b w:val="0"/>
          <w:i w:val="0"/>
          <w:smallCaps w:val="0"/>
          <w:strike w:val="0"/>
          <w:sz w:val="22"/>
          <w:u w:val="single"/>
        </w:rPr>
        <w:t>incentive for their own elimination</w:t>
      </w:r>
      <w:r>
        <w:rPr>
          <w:b w:val="0"/>
          <w:i w:val="0"/>
          <w:smallCaps w:val="0"/>
          <w:strike w:val="0"/>
          <w:sz w:val="16"/>
          <w:u w:val="none"/>
        </w:rPr>
        <w:t xml:space="preserve">, since profit-maximizing investors will have </w:t>
      </w:r>
      <w:r>
        <w:rPr>
          <w:b w:val="0"/>
          <w:i w:val="0"/>
          <w:smallCaps w:val="0"/>
          <w:strike w:val="0"/>
          <w:sz w:val="22"/>
          <w:u w:val="single"/>
        </w:rPr>
        <w:t>extra incentive to enter that business, replicate the productive process</w:t>
      </w:r>
      <w:r>
        <w:rPr>
          <w:b w:val="0"/>
          <w:i w:val="0"/>
          <w:smallCaps w:val="0"/>
          <w:strike w:val="0"/>
          <w:sz w:val="16"/>
          <w:u w:val="none"/>
        </w:rPr>
        <w:t xml:space="preserve"> used by incumbent firms, and earn some of the higher profits for </w:t>
      </w:r>
      <w:r>
        <w:rPr>
          <w:b w:val="0"/>
          <w:i w:val="0"/>
          <w:smallCaps w:val="0"/>
          <w:strike w:val="0"/>
          <w:sz w:val="16"/>
          <w:u w:val="none"/>
        </w:rPr>
        <w:t xml:space="preserve">themselves. Entry should continue until the effects of increasing supply reduce prices and eliminate rents—that is to say, the </w:t>
      </w:r>
      <w:r>
        <w:rPr>
          <w:b w:val="0"/>
          <w:i w:val="0"/>
          <w:smallCaps w:val="0"/>
          <w:strike w:val="0"/>
          <w:sz w:val="22"/>
          <w:u w:val="single"/>
        </w:rPr>
        <w:t>difference between competitive and supranormal profits</w:t>
      </w:r>
      <w:r>
        <w:rPr>
          <w:b w:val="0"/>
          <w:i w:val="0"/>
          <w:smallCaps w:val="0"/>
          <w:strike w:val="0"/>
          <w:sz w:val="16"/>
          <w:u w:val="none"/>
        </w:rPr>
        <w:t>.</w:t>
      </w:r>
    </w:p>
    <w:p>
      <w:pPr>
        <w:spacing w:after="60"/>
      </w:pPr>
      <w:r>
        <w:rPr>
          <w:b w:val="0"/>
          <w:i w:val="0"/>
          <w:smallCaps w:val="0"/>
          <w:strike w:val="0"/>
          <w:sz w:val="22"/>
          <w:u w:val="single"/>
        </w:rPr>
        <w:t>However, data</w:t>
      </w:r>
      <w:r>
        <w:rPr>
          <w:b w:val="0"/>
          <w:i w:val="0"/>
          <w:smallCaps w:val="0"/>
          <w:strike w:val="0"/>
          <w:sz w:val="16"/>
          <w:u w:val="none"/>
        </w:rPr>
        <w:t xml:space="preserve"> from financial markets </w:t>
      </w:r>
      <w:r>
        <w:rPr>
          <w:b w:val="0"/>
          <w:i w:val="0"/>
          <w:smallCaps w:val="0"/>
          <w:strike w:val="0"/>
          <w:sz w:val="22"/>
          <w:u w:val="single"/>
        </w:rPr>
        <w:t>reveal that,</w:t>
      </w:r>
      <w:r>
        <w:rPr>
          <w:b w:val="0"/>
          <w:i w:val="0"/>
          <w:smallCaps w:val="0"/>
          <w:strike w:val="0"/>
          <w:sz w:val="16"/>
          <w:u w:val="none"/>
        </w:rPr>
        <w:t xml:space="preserve"> in the aggregate, the </w:t>
      </w:r>
      <w:r>
        <w:rPr>
          <w:b w:val="0"/>
          <w:i w:val="0"/>
          <w:smallCaps w:val="0"/>
          <w:strike w:val="0"/>
          <w:sz w:val="22"/>
          <w:u w:val="single"/>
        </w:rPr>
        <w:t>share of rents in corporate income</w:t>
      </w:r>
      <w:r>
        <w:rPr>
          <w:b w:val="0"/>
          <w:i w:val="0"/>
          <w:smallCaps w:val="0"/>
          <w:strike w:val="0"/>
          <w:sz w:val="16"/>
          <w:u w:val="none"/>
        </w:rPr>
        <w:t xml:space="preserve"> is positive and has </w:t>
      </w:r>
      <w:r>
        <w:rPr>
          <w:b w:val="0"/>
          <w:i w:val="0"/>
          <w:smallCaps w:val="0"/>
          <w:strike w:val="0"/>
          <w:sz w:val="22"/>
          <w:u w:val="single"/>
        </w:rPr>
        <w:t>trended upward</w:t>
      </w:r>
      <w:r>
        <w:rPr>
          <w:b w:val="0"/>
          <w:i w:val="0"/>
          <w:smallCaps w:val="0"/>
          <w:strike w:val="0"/>
          <w:sz w:val="16"/>
          <w:u w:val="none"/>
        </w:rPr>
        <w:t xml:space="preserve"> since the late 1970s. To visualize this, consider the ratio of the market value of corporations to the replacement cost of the physical and intangible capital stock that they employ. This ratio, called Tobin’s Q, should be equal to 1 under competitive market conditions. Otherwise, there is an arbitrage opportunity; a new entrant could buy a unit of capital and immediately earn a return equal to the difference between the cost of capital and the existing market value.</w:t>
      </w:r>
    </w:p>
    <w:p>
      <w:pPr>
        <w:spacing w:after="60"/>
      </w:pPr>
      <w:r>
        <w:rPr>
          <w:b w:val="0"/>
          <w:i w:val="0"/>
          <w:smallCaps w:val="0"/>
          <w:strike w:val="0"/>
          <w:sz w:val="16"/>
          <w:u w:val="none"/>
        </w:rPr>
        <w:t>However, Q values for many nonfinancial corporations have been trending upward since the late 1970s and are now significantly greater than 1, as seen in Figure 1, which graphs average and 90th percentile Q values from 1975 to 2015. Over this period, there has been an upward trend in average Q and the 90th percentile value of Q.5</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