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Focus on tech makes passage easier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Borges &amp; Kersten, 23</w:t>
      </w:r>
      <w:r>
        <w:rPr>
          <w:b w:val="0"/>
          <w:i w:val="0"/>
          <w:smallCaps w:val="0"/>
          <w:strike w:val="0"/>
          <w:u w:val="none"/>
        </w:rPr>
        <w:t xml:space="preserve"> --- *program manager and associate fellow with the Geoeconomics Center at the Center for Strategic and International Studies, AND **deputy director and a fellow of the Renewing American Innovation Project at CSIS (December 11, 2023, Chris Borges and Alexander Kersten, “New Efforts to Promote U.S. Innovation: The PERA and PREVAIL Act in Context,” https://www.csis.org/analysis/new-efforts-promote-us-innovation-pera-and-prevail-act-context, JMP))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Given that innovation is the new frontline in geopolitical competition, it is important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U</w:t>
      </w:r>
      <w:r>
        <w:rPr>
          <w:b w:val="0"/>
          <w:i w:val="0"/>
          <w:smallCaps w:val="0"/>
          <w:strike w:val="0"/>
          <w:u w:val="none"/>
        </w:rPr>
        <w:t xml:space="preserve">nited 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u w:val="single"/>
        </w:rPr>
        <w:t>update the legal framework of its IP system to advance its tech</w:t>
      </w:r>
      <w:r>
        <w:rPr>
          <w:b w:val="0"/>
          <w:i w:val="0"/>
          <w:smallCaps w:val="0"/>
          <w:strike w:val="0"/>
          <w:u w:val="none"/>
        </w:rPr>
        <w:t xml:space="preserve">nological </w:t>
      </w:r>
      <w:r>
        <w:rPr>
          <w:b w:val="0"/>
          <w:i w:val="0"/>
          <w:smallCaps w:val="0"/>
          <w:strike w:val="0"/>
          <w:sz w:val="22"/>
          <w:u w:val="single"/>
        </w:rPr>
        <w:t>leadership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While previous iterations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PERA and the PREVAIL Act</w:t>
      </w:r>
      <w:r>
        <w:rPr>
          <w:b w:val="0"/>
          <w:i w:val="0"/>
          <w:smallCaps w:val="0"/>
          <w:strike w:val="0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2"/>
          <w:u w:val="single"/>
        </w:rPr>
        <w:t>made appearances on the legislative docket with limited success, Congress’ current preoccupation with cutting-edge technology like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rtificial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u w:val="none"/>
        </w:rPr>
        <w:t xml:space="preserve">ntelligence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might </w:t>
      </w:r>
      <w:r>
        <w:rPr>
          <w:b/>
          <w:i w:val="0"/>
          <w:smallCaps w:val="0"/>
          <w:strike w:val="0"/>
          <w:sz w:val="22"/>
          <w:u w:val="single"/>
        </w:rPr>
        <w:t>provide the momentum needed to advance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one or both bills</w:t>
      </w:r>
      <w:r>
        <w:rPr>
          <w:b w:val="0"/>
          <w:i w:val="0"/>
          <w:smallCaps w:val="0"/>
          <w:strike w:val="0"/>
          <w:u w:val="none"/>
        </w:rPr>
        <w:t>. Therefore, it is imperative to understand the bills’ potential impact on innovation.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