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Issues are compartmentalized and presidential influence is exaggerated by the media</w:t>
      </w:r>
    </w:p>
    <w:p>
      <w:pPr>
        <w:spacing w:after="80"/>
      </w:pPr>
      <w:r>
        <w:rPr>
          <w:b/>
          <w:i w:val="0"/>
          <w:smallCaps w:val="0"/>
          <w:strike w:val="0"/>
          <w:sz w:val="26"/>
          <w:u w:val="none"/>
        </w:rPr>
        <w:t>Dickinson, 9</w:t>
      </w:r>
      <w:r>
        <w:rPr>
          <w:b w:val="0"/>
          <w:i w:val="0"/>
          <w:smallCaps w:val="0"/>
          <w:strike w:val="0"/>
          <w:u w:val="none"/>
        </w:rPr>
        <w:t xml:space="preserve"> – professor of political science at Middlebury College and taught previously at Harvard University where he worked under the supervision of presidential scholar Richard Neustadt (</w:t>
      </w:r>
      <w:r>
        <w:rPr>
          <w:b w:val="0"/>
          <w:i w:val="0"/>
          <w:smallCaps w:val="0"/>
          <w:strike w:val="0"/>
          <w:u w:val="none"/>
        </w:rPr>
        <w:t>May 26, 2009</w:t>
      </w:r>
      <w:r>
        <w:rPr>
          <w:b w:val="0"/>
          <w:i w:val="0"/>
          <w:smallCaps w:val="0"/>
          <w:strike w:val="0"/>
          <w:u w:val="none"/>
        </w:rPr>
        <w:t xml:space="preserve">, Matthew, Presidential Power: A NonPartisan Analysis of Presidential Politics, “Sotomayor, </w:t>
      </w:r>
      <w:r>
        <w:rPr>
          <w:b w:val="0"/>
          <w:i w:val="0"/>
          <w:smallCaps w:val="0"/>
          <w:strike w:val="0"/>
          <w:u w:val="none"/>
        </w:rPr>
        <w:t>Obama</w:t>
      </w:r>
      <w:r>
        <w:rPr>
          <w:b w:val="0"/>
          <w:i w:val="0"/>
          <w:smallCaps w:val="0"/>
          <w:strike w:val="0"/>
          <w:u w:val="none"/>
        </w:rPr>
        <w:t xml:space="preserve"> and Presidential Power,” </w:t>
      </w:r>
      <w:r>
        <w:rPr>
          <w:b w:val="0"/>
          <w:i w:val="0"/>
          <w:smallCaps w:val="0"/>
          <w:strike w:val="0"/>
          <w:u w:val="none"/>
        </w:rPr>
        <w:t xml:space="preserve">https://sites.middlebury.edu/presidentialpower/2009/05/26/sotamayor-obama-and-presidential-power/ </w:t>
      </w:r>
      <w:r>
        <w:rPr>
          <w:b w:val="0"/>
          <w:i w:val="0"/>
          <w:smallCaps w:val="0"/>
          <w:strike w:val="0"/>
          <w:u w:val="none"/>
        </w:rPr>
        <w:t>JMP)</w:t>
      </w:r>
      <w:r>
        <w:rPr>
          <w:b w:val="0"/>
          <w:i w:val="0"/>
          <w:smallCaps w:val="0"/>
          <w:strike w:val="0"/>
          <w:u w:val="none"/>
        </w:rPr>
        <w:t>)</w:t>
      </w:r>
    </w:p>
    <w:p>
      <w:pPr>
        <w:spacing w:after="60"/>
      </w:pPr>
      <w:r>
        <w:rPr>
          <w:b w:val="0"/>
          <w:i w:val="0"/>
          <w:smallCaps w:val="0"/>
          <w:strike w:val="0"/>
          <w:u w:val="none"/>
        </w:rPr>
        <w:t>As for Sotomayor, from here the path toward almost certain confirmation goes as follows: the Senate Judiciary Committee is slated to hold hearings sometime this summer (this involves both written depositions and of course open hearings), which should lead to formal Senate approval before Congress adjourns for its summer recess in early August.  So Sotomayor will likely take her seat in time for the start of the new Court session on October 5.  (I talk briefly about the likely politics of the nomination process below).</w:t>
      </w:r>
    </w:p>
    <w:p>
      <w:pPr>
        <w:spacing w:after="60"/>
      </w:pPr>
      <w:r>
        <w:rPr>
          <w:b w:val="0"/>
          <w:i w:val="0"/>
          <w:smallCaps w:val="0"/>
          <w:strike w:val="0"/>
          <w:u w:val="none"/>
        </w:rPr>
        <w:t xml:space="preserve">What is of more interest to me, however, is what her selection reveals about the basis of presidential power.  </w:t>
      </w:r>
      <w:r>
        <w:rPr>
          <w:b w:val="0"/>
          <w:i w:val="0"/>
          <w:smallCaps w:val="0"/>
          <w:strike w:val="0"/>
          <w:sz w:val="22"/>
          <w:u w:val="single"/>
        </w:rPr>
        <w:t>Political scientists</w:t>
      </w:r>
      <w:r>
        <w:rPr>
          <w:b w:val="0"/>
          <w:i w:val="0"/>
          <w:smallCaps w:val="0"/>
          <w:strike w:val="0"/>
          <w:u w:val="none"/>
        </w:rPr>
        <w:t xml:space="preserve">, like baseball writers evaluating hitters, </w:t>
      </w:r>
      <w:r>
        <w:rPr>
          <w:b w:val="0"/>
          <w:i w:val="0"/>
          <w:smallCaps w:val="0"/>
          <w:strike w:val="0"/>
          <w:sz w:val="22"/>
          <w:u w:val="single"/>
        </w:rPr>
        <w:t>have devised numerous means of measuring a president’s influence in Congress</w:t>
      </w:r>
      <w:r>
        <w:rPr>
          <w:b w:val="0"/>
          <w:i w:val="0"/>
          <w:smallCaps w:val="0"/>
          <w:strike w:val="0"/>
          <w:u w:val="none"/>
        </w:rPr>
        <w:t xml:space="preserve">.  I will devote a separate post to discussing these, but in brief, </w:t>
      </w:r>
      <w:r>
        <w:rPr>
          <w:b w:val="0"/>
          <w:i w:val="0"/>
          <w:smallCaps w:val="0"/>
          <w:strike w:val="0"/>
          <w:sz w:val="22"/>
          <w:u w:val="single"/>
        </w:rPr>
        <w:t>they often center on the creation of legislative “box scores” designed to measure how many times a president’s preferred piece of legislation</w:t>
      </w:r>
      <w:r>
        <w:rPr>
          <w:b w:val="0"/>
          <w:i w:val="0"/>
          <w:smallCaps w:val="0"/>
          <w:strike w:val="0"/>
          <w:u w:val="none"/>
        </w:rPr>
        <w:t xml:space="preserve">, or nominee to the executive branch or the courts, </w:t>
      </w:r>
      <w:r>
        <w:rPr>
          <w:b w:val="0"/>
          <w:i w:val="0"/>
          <w:smallCaps w:val="0"/>
          <w:strike w:val="0"/>
          <w:sz w:val="22"/>
          <w:u w:val="single"/>
        </w:rPr>
        <w:t>is approved</w:t>
      </w:r>
      <w:r>
        <w:rPr>
          <w:b w:val="0"/>
          <w:i w:val="0"/>
          <w:smallCaps w:val="0"/>
          <w:strike w:val="0"/>
          <w:u w:val="none"/>
        </w:rPr>
        <w:t xml:space="preserve"> by Congress.  That is, </w:t>
      </w:r>
      <w:r>
        <w:rPr>
          <w:b w:val="0"/>
          <w:i w:val="0"/>
          <w:smallCaps w:val="0"/>
          <w:strike w:val="0"/>
          <w:sz w:val="22"/>
          <w:u w:val="single"/>
        </w:rPr>
        <w:t>how many pieces of legislation that the president supports actually pass Congress?</w:t>
      </w:r>
      <w:r>
        <w:rPr>
          <w:b w:val="0"/>
          <w:i w:val="0"/>
          <w:smallCaps w:val="0"/>
          <w:strike w:val="0"/>
          <w:u w:val="none"/>
        </w:rPr>
        <w:t xml:space="preserve"> </w:t>
      </w:r>
      <w:r>
        <w:rPr>
          <w:b w:val="0"/>
          <w:i w:val="0"/>
          <w:smallCaps w:val="0"/>
          <w:strike w:val="0"/>
          <w:sz w:val="22"/>
          <w:u w:val="single"/>
        </w:rPr>
        <w:t>How often do members of Congress vote with the president’s preferences?</w:t>
      </w:r>
      <w:r>
        <w:rPr>
          <w:b w:val="0"/>
          <w:i w:val="0"/>
          <w:smallCaps w:val="0"/>
          <w:strike w:val="0"/>
          <w:u w:val="none"/>
        </w:rPr>
        <w:t xml:space="preserve">  How often is a president’s policy position supported by roll call outcomes?  </w:t>
      </w:r>
      <w:r>
        <w:rPr>
          <w:b w:val="0"/>
          <w:i w:val="0"/>
          <w:smallCaps w:val="0"/>
          <w:strike w:val="0"/>
          <w:sz w:val="22"/>
          <w:u w:val="single"/>
        </w:rPr>
        <w:t>These</w:t>
      </w:r>
      <w:r>
        <w:rPr>
          <w:b w:val="0"/>
          <w:i w:val="0"/>
          <w:smallCaps w:val="0"/>
          <w:strike w:val="0"/>
          <w:u w:val="none"/>
        </w:rPr>
        <w:t xml:space="preserve"> measures, however, </w:t>
      </w:r>
      <w:r>
        <w:rPr>
          <w:b w:val="0"/>
          <w:i w:val="0"/>
          <w:smallCaps w:val="0"/>
          <w:strike w:val="0"/>
          <w:sz w:val="22"/>
          <w:u w:val="single"/>
        </w:rPr>
        <w:t>are a misleading gauge of presidential power – they are a better indicator of congressional power</w:t>
      </w:r>
      <w:r>
        <w:rPr>
          <w:b w:val="0"/>
          <w:i w:val="0"/>
          <w:smallCaps w:val="0"/>
          <w:strike w:val="0"/>
          <w:u w:val="none"/>
        </w:rPr>
        <w:t xml:space="preserve">.  This is because </w:t>
      </w:r>
      <w:r>
        <w:rPr>
          <w:b w:val="0"/>
          <w:i w:val="0"/>
          <w:smallCaps w:val="0"/>
          <w:strike w:val="0"/>
          <w:sz w:val="22"/>
          <w:u w:val="single"/>
        </w:rPr>
        <w:t xml:space="preserve">how members of Congress vote on a nominee or legislative item is </w:t>
      </w:r>
      <w:r>
        <w:rPr>
          <w:b/>
          <w:i w:val="0"/>
          <w:smallCaps w:val="0"/>
          <w:strike w:val="0"/>
          <w:sz w:val="22"/>
          <w:u w:val="single"/>
        </w:rPr>
        <w:t>rarely influenced by anything a president does</w:t>
      </w:r>
      <w:r>
        <w:rPr>
          <w:b w:val="0"/>
          <w:i w:val="0"/>
          <w:smallCaps w:val="0"/>
          <w:strike w:val="0"/>
          <w:u w:val="none"/>
        </w:rPr>
        <w:t xml:space="preserve">.  </w:t>
      </w:r>
      <w:r>
        <w:rPr>
          <w:b w:val="0"/>
          <w:i w:val="0"/>
          <w:smallCaps w:val="0"/>
          <w:strike w:val="0"/>
          <w:sz w:val="22"/>
          <w:u w:val="single"/>
        </w:rPr>
        <w:t>Although journalists (and political scientists) often focus on the legislative “endgame” to gauge presidential influence</w:t>
      </w:r>
      <w:r>
        <w:rPr>
          <w:b w:val="0"/>
          <w:i w:val="0"/>
          <w:smallCaps w:val="0"/>
          <w:strike w:val="0"/>
          <w:u w:val="none"/>
        </w:rPr>
        <w:t xml:space="preserve"> – </w:t>
      </w:r>
      <w:r>
        <w:rPr>
          <w:b w:val="0"/>
          <w:i w:val="0"/>
          <w:smallCaps w:val="0"/>
          <w:strike w:val="0"/>
          <w:sz w:val="22"/>
          <w:u w:val="single"/>
        </w:rPr>
        <w:t>will the President swing enough votes</w:t>
      </w:r>
      <w:r>
        <w:rPr>
          <w:b w:val="0"/>
          <w:i w:val="0"/>
          <w:smallCaps w:val="0"/>
          <w:strike w:val="0"/>
          <w:u w:val="none"/>
        </w:rPr>
        <w:t xml:space="preserve"> to get his preferred legislation enacted? – </w:t>
      </w:r>
      <w:r>
        <w:rPr>
          <w:b w:val="0"/>
          <w:i w:val="0"/>
          <w:smallCaps w:val="0"/>
          <w:strike w:val="0"/>
          <w:sz w:val="22"/>
          <w:u w:val="single"/>
        </w:rPr>
        <w:t xml:space="preserve">this </w:t>
      </w:r>
      <w:r>
        <w:rPr>
          <w:b/>
          <w:i w:val="0"/>
          <w:smallCaps w:val="0"/>
          <w:strike w:val="0"/>
          <w:sz w:val="22"/>
          <w:u w:val="single"/>
        </w:rPr>
        <w:t>mistakes an outcome with actual evidence of presidential influence</w:t>
      </w:r>
      <w:r>
        <w:rPr>
          <w:b w:val="0"/>
          <w:i w:val="0"/>
          <w:smallCaps w:val="0"/>
          <w:strike w:val="0"/>
          <w:u w:val="none"/>
        </w:rPr>
        <w:t xml:space="preserve">.  </w:t>
      </w:r>
      <w:r>
        <w:rPr>
          <w:b w:val="0"/>
          <w:i w:val="0"/>
          <w:smallCaps w:val="0"/>
          <w:strike w:val="0"/>
          <w:sz w:val="22"/>
          <w:u w:val="single"/>
        </w:rPr>
        <w:t xml:space="preserve">Once we control for other factors – a </w:t>
      </w:r>
      <w:r>
        <w:rPr>
          <w:b/>
          <w:i w:val="0"/>
          <w:smallCaps w:val="0"/>
          <w:strike w:val="0"/>
          <w:sz w:val="22"/>
          <w:u w:val="single"/>
        </w:rPr>
        <w:t>member of Congress’ ideological</w:t>
      </w:r>
      <w:r>
        <w:rPr>
          <w:b w:val="0"/>
          <w:i w:val="0"/>
          <w:smallCaps w:val="0"/>
          <w:strike w:val="0"/>
          <w:u w:val="none"/>
        </w:rPr>
        <w:t xml:space="preserve"> and partisan </w:t>
      </w:r>
      <w:r>
        <w:rPr>
          <w:b/>
          <w:i w:val="0"/>
          <w:smallCaps w:val="0"/>
          <w:strike w:val="0"/>
          <w:sz w:val="22"/>
          <w:u w:val="single"/>
        </w:rPr>
        <w:t>leanings</w:t>
      </w:r>
      <w:r>
        <w:rPr>
          <w:b w:val="0"/>
          <w:i w:val="0"/>
          <w:smallCaps w:val="0"/>
          <w:strike w:val="0"/>
          <w:sz w:val="22"/>
          <w:u w:val="single"/>
        </w:rPr>
        <w:t xml:space="preserve">, the </w:t>
      </w:r>
      <w:r>
        <w:rPr>
          <w:b/>
          <w:i w:val="0"/>
          <w:smallCaps w:val="0"/>
          <w:strike w:val="0"/>
          <w:sz w:val="22"/>
          <w:u w:val="single"/>
        </w:rPr>
        <w:t>political leanings of her constituency</w:t>
      </w:r>
      <w:r>
        <w:rPr>
          <w:b w:val="0"/>
          <w:i w:val="0"/>
          <w:smallCaps w:val="0"/>
          <w:strike w:val="0"/>
          <w:sz w:val="22"/>
          <w:u w:val="single"/>
        </w:rPr>
        <w:t xml:space="preserve">, </w:t>
      </w:r>
      <w:r>
        <w:rPr>
          <w:b/>
          <w:i w:val="0"/>
          <w:smallCaps w:val="0"/>
          <w:strike w:val="0"/>
          <w:sz w:val="22"/>
          <w:u w:val="single"/>
        </w:rPr>
        <w:t>whether she’s up for reelection or not</w:t>
      </w:r>
      <w:r>
        <w:rPr>
          <w:b w:val="0"/>
          <w:i w:val="0"/>
          <w:smallCaps w:val="0"/>
          <w:strike w:val="0"/>
          <w:sz w:val="22"/>
          <w:u w:val="single"/>
        </w:rPr>
        <w:t xml:space="preserve"> – we can usually predict how she will vote without needing to know much of </w:t>
      </w:r>
      <w:r>
        <w:rPr>
          <w:b/>
          <w:i w:val="0"/>
          <w:smallCaps w:val="0"/>
          <w:strike w:val="0"/>
          <w:sz w:val="22"/>
          <w:u w:val="single"/>
        </w:rPr>
        <w:t>anything about what the president wants</w:t>
      </w:r>
      <w:r>
        <w:rPr>
          <w:b w:val="0"/>
          <w:i w:val="0"/>
          <w:smallCaps w:val="0"/>
          <w:strike w:val="0"/>
          <w:sz w:val="22"/>
          <w:u w:val="single"/>
        </w:rPr>
        <w:t>.</w:t>
      </w:r>
      <w:r>
        <w:rPr>
          <w:b w:val="0"/>
          <w:i w:val="0"/>
          <w:smallCaps w:val="0"/>
          <w:strike w:val="0"/>
          <w:u w:val="none"/>
        </w:rPr>
        <w:t xml:space="preserve">  (I am ignoring the importance of a president’s veto power for the moment.)</w:t>
      </w:r>
    </w:p>
    <w:p>
      <w:pPr>
        <w:spacing w:after="60"/>
      </w:pPr>
      <w:r>
        <w:rPr>
          <w:b w:val="0"/>
          <w:i w:val="0"/>
          <w:smallCaps w:val="0"/>
          <w:strike w:val="0"/>
          <w:sz w:val="22"/>
          <w:u w:val="single"/>
        </w:rPr>
        <w:t>Despite the much publicized and celebrated instances of presidential arm-twisting during the legislative endgame</w:t>
      </w:r>
      <w:r>
        <w:rPr>
          <w:b w:val="0"/>
          <w:i w:val="0"/>
          <w:smallCaps w:val="0"/>
          <w:strike w:val="0"/>
          <w:u w:val="none"/>
        </w:rPr>
        <w:t xml:space="preserve">, then, </w:t>
      </w:r>
      <w:r>
        <w:rPr>
          <w:b/>
          <w:i w:val="0"/>
          <w:smallCaps w:val="0"/>
          <w:strike w:val="0"/>
          <w:sz w:val="22"/>
          <w:u w:val="single"/>
        </w:rPr>
        <w:t>most legislative outcomes don’t depend on presidential lobbying</w:t>
      </w:r>
      <w:r>
        <w:rPr>
          <w:b w:val="0"/>
          <w:i w:val="0"/>
          <w:smallCaps w:val="0"/>
          <w:strike w:val="0"/>
          <w:u w:val="none"/>
        </w:rPr>
        <w:t>.  But this is not to say that presidents lack influence.  Instead, the primary means by which presidents influence what Congress does is through their ability to determine the alternatives from which Congress must choose.  That is, presidential power is largely an exercise in agenda-setting – not arm-twisting.   And we see this in the Sotomayer nomination.  Barring a major scandal, she will almost certainly be confirmed to the Supreme Court whether Obama spends the confirmation hearings calling every Senator or instead spends the next few weeks ignoring the Senate debate in order to play Halo III on his Xbox.  That is, how senators decide to vote on Sotomayor will have almost nothing to do with Obama’s lobbying from here on in (or lack thereof).  His real influence has already occurred, in the decision to present Sotomayor as his nominee.</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