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doesn’t cause extinction.</w:t>
      </w:r>
    </w:p>
    <w:p>
      <w:pPr>
        <w:spacing w:after="80"/>
      </w:pPr>
      <w:r>
        <w:rPr>
          <w:b/>
          <w:i w:val="0"/>
          <w:smallCaps w:val="0"/>
          <w:strike w:val="0"/>
          <w:sz w:val="26"/>
          <w:u w:val="none"/>
        </w:rPr>
        <w:t>Kerr et al. 19</w:t>
      </w:r>
      <w:r>
        <w:rPr>
          <w:b w:val="0"/>
          <w:i w:val="0"/>
          <w:smallCaps w:val="0"/>
          <w:strike w:val="0"/>
          <w:u w:val="none"/>
        </w:rPr>
        <w:t xml:space="preserve"> – Dr. Amber Kerr, Energy and Resources PhD at the University of California-Berkeley, known agroecologist, former coordinator of the USDA California Climate Hub. Dr. Daniel Swain, Climate Science PhD at UCLA, climate scientist, a research fellow at the National Center for Atmospheric Research. Dr. Andrew King, Earth Sciences PhD, Climate Extremes Research Fellow at the University of Melbourne. Dr. Peter Kalmus, Physics PhD at the University of Colombia, climate scientist at NASA’s Jet Propulsion Lab. Professor Richard Betts, Chair in Climate Impacts at the University of Exeter, a lead author on the Fourth Assessment Report of the Intergovernmental Panel on Climate Change (IPCC) in Working Group 1. Dr. William Huiskamp, Paleoclimatology PhD at the Climate Change Research Center, climate scientist at the Potsdam Institute for Climate Impact Research. [Claim that human civilization could end in 30 years is speculative, not supported with evidence, 6-4-2019, https://climatefeedback.org/evaluation/iflscience-story-on-speculative-report-provides-little-scientific-context-james-felton/]</w:t>
      </w:r>
    </w:p>
    <w:p>
      <w:pPr>
        <w:spacing w:after="60"/>
      </w:pPr>
      <w:r>
        <w:rPr>
          <w:b w:val="0"/>
          <w:i w:val="0"/>
          <w:smallCaps w:val="0"/>
          <w:strike w:val="0"/>
          <w:sz w:val="22"/>
          <w:highlight w:val="cyan"/>
          <w:u w:val="single"/>
        </w:rPr>
        <w:t xml:space="preserve">There is </w:t>
      </w:r>
      <w:r>
        <w:rPr>
          <w:b/>
          <w:i w:val="0"/>
          <w:smallCaps w:val="0"/>
          <w:strike w:val="0"/>
          <w:sz w:val="22"/>
          <w:highlight w:val="cyan"/>
          <w:u w:val="single"/>
        </w:rPr>
        <w:t>no</w:t>
      </w:r>
      <w:r>
        <w:rPr>
          <w:b/>
          <w:i w:val="0"/>
          <w:smallCaps w:val="0"/>
          <w:strike w:val="0"/>
          <w:sz w:val="22"/>
          <w:u w:val="single"/>
        </w:rPr>
        <w:t xml:space="preserve"> scientific </w:t>
      </w:r>
      <w:r>
        <w:rPr>
          <w:b/>
          <w:i w:val="0"/>
          <w:smallCaps w:val="0"/>
          <w:strike w:val="0"/>
          <w:sz w:val="22"/>
          <w:highlight w:val="cyan"/>
          <w:u w:val="single"/>
        </w:rPr>
        <w:t>basis</w:t>
      </w:r>
      <w:r>
        <w:rPr>
          <w:b w:val="0"/>
          <w:i w:val="0"/>
          <w:smallCaps w:val="0"/>
          <w:strike w:val="0"/>
          <w:sz w:val="22"/>
          <w:highlight w:val="cyan"/>
          <w:u w:val="single"/>
        </w:rPr>
        <w:t xml:space="preserve"> to suggest</w:t>
      </w:r>
      <w:r>
        <w:rPr>
          <w:b w:val="0"/>
          <w:i w:val="0"/>
          <w:smallCaps w:val="0"/>
          <w:strike w:val="0"/>
          <w:sz w:val="16"/>
          <w:u w:val="none"/>
        </w:rPr>
        <w:t xml:space="preserve"> that </w:t>
      </w:r>
      <w:r>
        <w:rPr>
          <w:b/>
          <w:i w:val="0"/>
          <w:smallCaps w:val="0"/>
          <w:strike w:val="0"/>
          <w:sz w:val="22"/>
          <w:highlight w:val="cyan"/>
          <w:u w:val="single"/>
        </w:rPr>
        <w:t>climate breakdown</w:t>
      </w:r>
      <w:r>
        <w:rPr>
          <w:b w:val="0"/>
          <w:i w:val="0"/>
          <w:smallCaps w:val="0"/>
          <w:strike w:val="0"/>
          <w:sz w:val="22"/>
          <w:highlight w:val="cyan"/>
          <w:u w:val="single"/>
        </w:rPr>
        <w:t xml:space="preserve"> will</w:t>
      </w:r>
      <w:r>
        <w:rPr>
          <w:b w:val="0"/>
          <w:i w:val="0"/>
          <w:smallCaps w:val="0"/>
          <w:strike w:val="0"/>
          <w:sz w:val="22"/>
          <w:u w:val="single"/>
        </w:rPr>
        <w:t xml:space="preserve"> “annihilate </w:t>
      </w:r>
      <w:r>
        <w:rPr>
          <w:b/>
          <w:i w:val="0"/>
          <w:smallCaps w:val="0"/>
          <w:strike w:val="0"/>
          <w:sz w:val="22"/>
          <w:u w:val="single"/>
        </w:rPr>
        <w:t>intelligent life</w:t>
      </w:r>
      <w:r>
        <w:rPr>
          <w:b w:val="0"/>
          <w:i w:val="0"/>
          <w:smallCaps w:val="0"/>
          <w:strike w:val="0"/>
          <w:sz w:val="22"/>
          <w:u w:val="single"/>
        </w:rPr>
        <w:t>” (by which I assume the</w:t>
      </w:r>
      <w:r>
        <w:rPr>
          <w:b w:val="0"/>
          <w:i w:val="0"/>
          <w:smallCaps w:val="0"/>
          <w:strike w:val="0"/>
          <w:sz w:val="16"/>
          <w:u w:val="none"/>
        </w:rPr>
        <w:t xml:space="preserve"> report </w:t>
      </w:r>
      <w:r>
        <w:rPr>
          <w:b w:val="0"/>
          <w:i w:val="0"/>
          <w:smallCaps w:val="0"/>
          <w:strike w:val="0"/>
          <w:sz w:val="22"/>
          <w:u w:val="single"/>
        </w:rPr>
        <w:t xml:space="preserve">authors </w:t>
      </w:r>
      <w:r>
        <w:rPr>
          <w:b w:val="0"/>
          <w:i w:val="0"/>
          <w:smallCaps w:val="0"/>
          <w:strike w:val="0"/>
          <w:sz w:val="22"/>
          <w:highlight w:val="cyan"/>
          <w:u w:val="single"/>
        </w:rPr>
        <w:t xml:space="preserve">mean </w:t>
      </w:r>
      <w:r>
        <w:rPr>
          <w:b/>
          <w:i w:val="0"/>
          <w:smallCaps w:val="0"/>
          <w:strike w:val="0"/>
          <w:sz w:val="22"/>
          <w:highlight w:val="cyan"/>
          <w:u w:val="single"/>
        </w:rPr>
        <w:t>human extinction</w:t>
      </w:r>
      <w:r>
        <w:rPr>
          <w:b w:val="0"/>
          <w:i w:val="0"/>
          <w:smallCaps w:val="0"/>
          <w:strike w:val="0"/>
          <w:sz w:val="22"/>
          <w:u w:val="single"/>
        </w:rPr>
        <w:t>)</w:t>
      </w:r>
      <w:r>
        <w:rPr>
          <w:b w:val="0"/>
          <w:i w:val="0"/>
          <w:smallCaps w:val="0"/>
          <w:strike w:val="0"/>
          <w:sz w:val="16"/>
          <w:u w:val="none"/>
        </w:rPr>
        <w:t xml:space="preserve"> by 2050.</w:t>
      </w:r>
    </w:p>
    <w:p>
      <w:pPr>
        <w:spacing w:after="60"/>
      </w:pPr>
      <w:r>
        <w:rPr>
          <w:b w:val="0"/>
          <w:i w:val="0"/>
          <w:smallCaps w:val="0"/>
          <w:strike w:val="0"/>
          <w:sz w:val="16"/>
          <w:u w:val="none"/>
        </w:rPr>
        <w:t>However, climate breakdown does pose a grave threat to civilization as we know it, and the potential for mass suffering on a scale perhaps never before encountered by humankind. This should be enough reason for action without any need for exaggeration or misrepresentation!</w:t>
      </w:r>
    </w:p>
    <w:p>
      <w:pPr>
        <w:spacing w:after="60"/>
      </w:pPr>
      <w:r>
        <w:rPr>
          <w:b w:val="0"/>
          <w:i w:val="0"/>
          <w:smallCaps w:val="0"/>
          <w:strike w:val="0"/>
          <w:sz w:val="16"/>
          <w:u w:val="none"/>
        </w:rPr>
        <w:t>A “Hothouse Earth” scenario plays out that sees Earth’s temperatures doomed to rise by a further 1°C (1.8°F) even if we stopped emissions immediately.</w:t>
      </w:r>
    </w:p>
    <w:p>
      <w:pPr>
        <w:spacing w:after="60"/>
      </w:pPr>
      <w:r>
        <w:rPr>
          <w:b w:val="0"/>
          <w:i w:val="0"/>
          <w:smallCaps w:val="0"/>
          <w:strike w:val="0"/>
          <w:sz w:val="16"/>
          <w:u w:val="none"/>
        </w:rPr>
        <w:t>Peter Kalmus, Data Scientist, Jet Propulsion Laboratory:</w:t>
      </w:r>
    </w:p>
    <w:p>
      <w:pPr>
        <w:spacing w:after="60"/>
      </w:pPr>
      <w:r>
        <w:rPr>
          <w:b w:val="0"/>
          <w:i w:val="0"/>
          <w:smallCaps w:val="0"/>
          <w:strike w:val="0"/>
          <w:sz w:val="16"/>
          <w:u w:val="none"/>
        </w:rPr>
        <w:t>This word choice perhaps reveals a bias on the part of the author of the article. A temperature can’t be doomed. And while I certainly do not encourage false optimism, assuming that humanity is doomed is lazy and counterproductive.</w:t>
      </w:r>
    </w:p>
    <w:p>
      <w:pPr>
        <w:spacing w:after="60"/>
      </w:pPr>
      <w:r>
        <w:rPr>
          <w:b w:val="0"/>
          <w:i w:val="0"/>
          <w:smallCaps w:val="0"/>
          <w:strike w:val="0"/>
          <w:sz w:val="16"/>
          <w:u w:val="none"/>
        </w:rPr>
        <w:t>Fifty-five percent of the global population are subject to more than 20 days a year of lethal heat conditions beyond that which humans can survive</w:t>
      </w:r>
    </w:p>
    <w:p>
      <w:pPr>
        <w:spacing w:after="60"/>
      </w:pPr>
      <w:r>
        <w:rPr>
          <w:b w:val="0"/>
          <w:i w:val="0"/>
          <w:smallCaps w:val="0"/>
          <w:strike w:val="0"/>
          <w:sz w:val="16"/>
          <w:u w:val="none"/>
        </w:rPr>
        <w:t>Richard Betts, Professor, Met Office Hadley Centre &amp; University of Exeter:</w:t>
      </w:r>
    </w:p>
    <w:p>
      <w:pPr>
        <w:spacing w:after="60"/>
      </w:pPr>
      <w:r>
        <w:rPr>
          <w:b w:val="0"/>
          <w:i w:val="0"/>
          <w:smallCaps w:val="0"/>
          <w:strike w:val="0"/>
          <w:sz w:val="16"/>
          <w:u w:val="none"/>
        </w:rPr>
        <w:t>This is clearly from Mora et al (2017) although the report does not include a citation of the paper as the source of that statement. The way it is written here (and in the report) is misleading because it gives the impression that everyone dies in those conditions. That is not actually how Mora et al define “deadly heat” – they merely looked for heatwaves when somebody died (not everybody) and then used that as the definition of a “deadly” heatwave.</w:t>
      </w:r>
    </w:p>
    <w:p>
      <w:pPr>
        <w:spacing w:after="60"/>
      </w:pPr>
      <w:r>
        <w:rPr>
          <w:b w:val="0"/>
          <w:i w:val="0"/>
          <w:smallCaps w:val="0"/>
          <w:strike w:val="0"/>
          <w:sz w:val="16"/>
          <w:u w:val="none"/>
        </w:rPr>
        <w:t>North America suffers extreme weather events including wildfires, drought, and heatwaves. Monsoons in China fail, the great rivers of Asia virtually dry up, and rainfall in central America falls by half.</w:t>
      </w:r>
    </w:p>
    <w:p>
      <w:pPr>
        <w:spacing w:after="60"/>
      </w:pPr>
      <w:r>
        <w:rPr>
          <w:b w:val="0"/>
          <w:i w:val="0"/>
          <w:smallCaps w:val="0"/>
          <w:strike w:val="0"/>
          <w:sz w:val="16"/>
          <w:u w:val="none"/>
        </w:rPr>
        <w:t>Andrew King, Research fellow, University of Melbourne:</w:t>
      </w:r>
    </w:p>
    <w:p>
      <w:pPr>
        <w:spacing w:after="60"/>
      </w:pPr>
      <w:r>
        <w:rPr>
          <w:b w:val="0"/>
          <w:i w:val="0"/>
          <w:smallCaps w:val="0"/>
          <w:strike w:val="0"/>
          <w:sz w:val="22"/>
          <w:highlight w:val="cyan"/>
          <w:u w:val="single"/>
        </w:rPr>
        <w:t xml:space="preserve">Projections of </w:t>
      </w:r>
      <w:r>
        <w:rPr>
          <w:b/>
          <w:i w:val="0"/>
          <w:smallCaps w:val="0"/>
          <w:strike w:val="0"/>
          <w:sz w:val="22"/>
          <w:highlight w:val="cyan"/>
          <w:u w:val="single"/>
        </w:rPr>
        <w:t>extreme events</w:t>
      </w:r>
      <w:r>
        <w:rPr>
          <w:b w:val="0"/>
          <w:i w:val="0"/>
          <w:smallCaps w:val="0"/>
          <w:strike w:val="0"/>
          <w:sz w:val="16"/>
          <w:u w:val="none"/>
        </w:rPr>
        <w:t xml:space="preserve"> such as these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u w:val="single"/>
        </w:rPr>
        <w:t xml:space="preserve">very </w:t>
      </w:r>
      <w:r>
        <w:rPr>
          <w:b/>
          <w:i w:val="0"/>
          <w:smallCaps w:val="0"/>
          <w:strike w:val="0"/>
          <w:sz w:val="22"/>
          <w:highlight w:val="cyan"/>
          <w:u w:val="single"/>
        </w:rPr>
        <w:t>difficult</w:t>
      </w:r>
      <w:r>
        <w:rPr>
          <w:b w:val="0"/>
          <w:i w:val="0"/>
          <w:smallCaps w:val="0"/>
          <w:strike w:val="0"/>
          <w:sz w:val="22"/>
          <w:highlight w:val="cyan"/>
          <w:u w:val="single"/>
        </w:rPr>
        <w:t xml:space="preserve"> to make and </w:t>
      </w:r>
      <w:r>
        <w:rPr>
          <w:b/>
          <w:i w:val="0"/>
          <w:smallCaps w:val="0"/>
          <w:strike w:val="0"/>
          <w:sz w:val="22"/>
          <w:highlight w:val="cyan"/>
          <w:u w:val="single"/>
        </w:rPr>
        <w:t>vary</w:t>
      </w:r>
      <w:r>
        <w:rPr>
          <w:b/>
          <w:i w:val="0"/>
          <w:smallCaps w:val="0"/>
          <w:strike w:val="0"/>
          <w:sz w:val="22"/>
          <w:u w:val="single"/>
        </w:rPr>
        <w:t xml:space="preserve"> greatly</w:t>
      </w:r>
      <w:r>
        <w:rPr>
          <w:b w:val="0"/>
          <w:i w:val="0"/>
          <w:smallCaps w:val="0"/>
          <w:strike w:val="0"/>
          <w:sz w:val="22"/>
          <w:u w:val="single"/>
        </w:rPr>
        <w:t xml:space="preserve"> </w:t>
      </w:r>
      <w:r>
        <w:rPr>
          <w:b w:val="0"/>
          <w:i w:val="0"/>
          <w:smallCaps w:val="0"/>
          <w:strike w:val="0"/>
          <w:sz w:val="22"/>
          <w:highlight w:val="cyan"/>
          <w:u w:val="single"/>
        </w:rPr>
        <w:t>between</w:t>
      </w:r>
      <w:r>
        <w:rPr>
          <w:b w:val="0"/>
          <w:i w:val="0"/>
          <w:smallCaps w:val="0"/>
          <w:strike w:val="0"/>
          <w:sz w:val="22"/>
          <w:u w:val="single"/>
        </w:rPr>
        <w:t xml:space="preserve"> </w:t>
      </w:r>
      <w:r>
        <w:rPr>
          <w:b/>
          <w:i w:val="0"/>
          <w:smallCaps w:val="0"/>
          <w:strike w:val="0"/>
          <w:sz w:val="22"/>
          <w:u w:val="single"/>
        </w:rPr>
        <w:t xml:space="preserve">different climate </w:t>
      </w:r>
      <w:r>
        <w:rPr>
          <w:b/>
          <w:i w:val="0"/>
          <w:smallCaps w:val="0"/>
          <w:strike w:val="0"/>
          <w:sz w:val="22"/>
          <w:highlight w:val="cyan"/>
          <w:u w:val="single"/>
        </w:rPr>
        <w:t>models</w:t>
      </w:r>
      <w:r>
        <w:rPr>
          <w:b w:val="0"/>
          <w:i w:val="0"/>
          <w:smallCaps w:val="0"/>
          <w:strike w:val="0"/>
          <w:u w:val="none"/>
        </w:rPr>
        <w:t>.</w:t>
      </w:r>
    </w:p>
    <w:p>
      <w:pPr>
        <w:spacing w:after="60"/>
      </w:pPr>
      <w:r>
        <w:rPr>
          <w:b w:val="0"/>
          <w:i w:val="0"/>
          <w:smallCaps w:val="0"/>
          <w:strike w:val="0"/>
          <w:sz w:val="16"/>
          <w:u w:val="none"/>
        </w:rPr>
        <w:t>Deadly heat conditions across West Africa persist for over 100 days a year</w:t>
      </w:r>
    </w:p>
    <w:p>
      <w:pPr>
        <w:spacing w:after="60"/>
      </w:pPr>
      <w:r>
        <w:rPr>
          <w:b w:val="0"/>
          <w:i w:val="0"/>
          <w:smallCaps w:val="0"/>
          <w:strike w:val="0"/>
          <w:sz w:val="16"/>
          <w:u w:val="none"/>
        </w:rPr>
        <w:t>Peter Kalmus, Data Scientist, Jet Propulsion Laboratory:</w:t>
      </w:r>
    </w:p>
    <w:p>
      <w:pPr>
        <w:spacing w:after="60"/>
      </w:pPr>
      <w:r>
        <w:rPr>
          <w:b w:val="0"/>
          <w:i w:val="0"/>
          <w:smallCaps w:val="0"/>
          <w:strike w:val="0"/>
          <w:sz w:val="16"/>
          <w:u w:val="none"/>
        </w:rPr>
        <w:t>The deadly heat projections (this, and the one from the previous paragraph) come from Mora et al (2017)1.</w:t>
      </w:r>
    </w:p>
    <w:p>
      <w:pPr>
        <w:spacing w:after="60"/>
      </w:pPr>
      <w:r>
        <w:rPr>
          <w:b w:val="0"/>
          <w:i w:val="0"/>
          <w:smallCaps w:val="0"/>
          <w:strike w:val="0"/>
          <w:sz w:val="16"/>
          <w:u w:val="none"/>
        </w:rPr>
        <w:t>It should be clarified that “deadly heat” here means heat and humidity beyond a two-dimension threshold where at least one person in the region subject to that heat and humidity dies (i.e., not everyone instantly dies). That said, in my opinion, the projections in Mora et al are conservative and the methods of Mora et al are sound. I did not check the claims in this report against Mora et al but I have no reason to think they are in error.</w:t>
      </w:r>
    </w:p>
    <w:p>
      <w:pPr>
        <w:spacing w:after="60"/>
      </w:pPr>
      <w:r>
        <w:rPr>
          <w:b w:val="0"/>
          <w:i w:val="0"/>
          <w:smallCaps w:val="0"/>
          <w:strike w:val="0"/>
          <w:sz w:val="16"/>
          <w:u w:val="none"/>
        </w:rPr>
        <w:t>1- Mora et al (2017) Global risk of deadly heat, Nature Climate Change</w:t>
      </w:r>
    </w:p>
    <w:p>
      <w:pPr>
        <w:spacing w:after="60"/>
      </w:pPr>
      <w:r>
        <w:rPr>
          <w:b w:val="0"/>
          <w:i w:val="0"/>
          <w:smallCaps w:val="0"/>
          <w:strike w:val="0"/>
          <w:sz w:val="16"/>
          <w:u w:val="none"/>
        </w:rPr>
        <w:t>The knock-on consequences affect national security, as the scale of the challenges involved, such as pandemic disease outbreaks, are overwhelming. Armed conflicts over resources may become a reality, and have the potential to escalate into nuclear war. In the worst case scenario, a scale of destruction the authors say is beyond their capacity to model, there is a ‘high likelihood of human civilization coming to an end’.</w:t>
      </w:r>
    </w:p>
    <w:p>
      <w:pPr>
        <w:spacing w:after="60"/>
      </w:pPr>
      <w:r>
        <w:rPr>
          <w:b w:val="0"/>
          <w:i w:val="0"/>
          <w:smallCaps w:val="0"/>
          <w:strike w:val="0"/>
          <w:sz w:val="16"/>
          <w:u w:val="none"/>
        </w:rPr>
        <w:t>Willem Huiskamp, Postdoctoral research fellow, Potsdam Institute for Climate Impact Research:</w:t>
      </w:r>
    </w:p>
    <w:p>
      <w:pPr>
        <w:spacing w:after="60"/>
      </w:pPr>
      <w:r>
        <w:rPr>
          <w:b w:val="0"/>
          <w:i w:val="0"/>
          <w:smallCaps w:val="0"/>
          <w:strike w:val="0"/>
          <w:sz w:val="16"/>
          <w:u w:val="none"/>
        </w:rPr>
        <w:t>This is a highly questionable conclusion. The reference provided in the report is for the “Global Catastrophic Risks 2018” report from the “Global Challenges Foundation” and not peer-reviewed literature. (It is worth noting that this latter report also provides no peer-reviewed evidence to support this claim).</w:t>
      </w:r>
    </w:p>
    <w:p>
      <w:pPr>
        <w:spacing w:after="60"/>
      </w:pPr>
      <w:r>
        <w:rPr>
          <w:b w:val="0"/>
          <w:i w:val="0"/>
          <w:smallCaps w:val="0"/>
          <w:strike w:val="0"/>
          <w:sz w:val="16"/>
          <w:u w:val="none"/>
        </w:rPr>
        <w:t>Furthermore, if it is apparently beyond our capability to model these impacts, how can they assign a ‘high likelihood’ to this outcome?</w:t>
      </w:r>
    </w:p>
    <w:p>
      <w:pPr>
        <w:spacing w:after="60"/>
      </w:pPr>
      <w:r>
        <w:rPr>
          <w:b w:val="0"/>
          <w:i w:val="0"/>
          <w:smallCaps w:val="0"/>
          <w:strike w:val="0"/>
          <w:sz w:val="16"/>
          <w:u w:val="none"/>
        </w:rPr>
        <w:t>While it is true that warming of this magnitude would be catastrophic, making claims such as this without evidence serves only to undermine the trust the public will have in the science.</w:t>
      </w:r>
    </w:p>
    <w:p>
      <w:pPr>
        <w:spacing w:after="60"/>
      </w:pPr>
      <w:r>
        <w:rPr>
          <w:b w:val="0"/>
          <w:i w:val="0"/>
          <w:smallCaps w:val="0"/>
          <w:strike w:val="0"/>
          <w:sz w:val="16"/>
          <w:u w:val="none"/>
        </w:rPr>
        <w:t>Daniel Swain, Researcher, UCLA, and Research Fellow, National Center for Atmospheric Research:</w:t>
      </w:r>
    </w:p>
    <w:p>
      <w:pPr>
        <w:spacing w:after="60"/>
      </w:pPr>
      <w:r>
        <w:rPr>
          <w:b w:val="0"/>
          <w:i w:val="0"/>
          <w:smallCaps w:val="0"/>
          <w:strike w:val="0"/>
          <w:sz w:val="16"/>
          <w:u w:val="none"/>
        </w:rPr>
        <w:t xml:space="preserve">It seems that </w:t>
      </w:r>
      <w:r>
        <w:rPr>
          <w:b/>
          <w:i w:val="0"/>
          <w:smallCaps w:val="0"/>
          <w:strike w:val="0"/>
          <w:sz w:val="22"/>
          <w:u w:val="single"/>
        </w:rPr>
        <w:t xml:space="preserve">the eye-catching </w:t>
      </w:r>
      <w:r>
        <w:rPr>
          <w:b/>
          <w:i w:val="0"/>
          <w:smallCaps w:val="0"/>
          <w:strike w:val="0"/>
          <w:sz w:val="22"/>
          <w:highlight w:val="cyan"/>
          <w:u w:val="single"/>
        </w:rPr>
        <w:t>headline</w:t>
      </w:r>
      <w:r>
        <w:rPr>
          <w:b/>
          <w:i w:val="0"/>
          <w:smallCaps w:val="0"/>
          <w:strike w:val="0"/>
          <w:sz w:val="22"/>
          <w:u w:val="single"/>
        </w:rPr>
        <w:t xml:space="preserve">-level </w:t>
      </w:r>
      <w:r>
        <w:rPr>
          <w:b/>
          <w:i w:val="0"/>
          <w:smallCaps w:val="0"/>
          <w:strike w:val="0"/>
          <w:sz w:val="22"/>
          <w:highlight w:val="cyan"/>
          <w:u w:val="single"/>
        </w:rPr>
        <w:t>claims</w:t>
      </w:r>
      <w:r>
        <w:rPr>
          <w:b w:val="0"/>
          <w:i w:val="0"/>
          <w:smallCaps w:val="0"/>
          <w:strike w:val="0"/>
          <w:sz w:val="22"/>
          <w:u w:val="single"/>
        </w:rPr>
        <w:t xml:space="preserve"> in the report </w:t>
      </w:r>
      <w:r>
        <w:rPr>
          <w:b/>
          <w:i w:val="0"/>
          <w:smallCaps w:val="0"/>
          <w:strike w:val="0"/>
          <w:sz w:val="22"/>
          <w:highlight w:val="cyan"/>
          <w:u w:val="single"/>
        </w:rPr>
        <w:t>stem</w:t>
      </w:r>
      <w:r>
        <w:rPr>
          <w:b/>
          <w:i w:val="0"/>
          <w:smallCaps w:val="0"/>
          <w:strike w:val="0"/>
          <w:sz w:val="22"/>
          <w:u w:val="single"/>
        </w:rPr>
        <w:t xml:space="preserve"> almost entirely</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16"/>
          <w:u w:val="none"/>
        </w:rPr>
        <w:t xml:space="preserve"> these </w:t>
      </w:r>
      <w:r>
        <w:rPr>
          <w:b/>
          <w:i w:val="0"/>
          <w:smallCaps w:val="0"/>
          <w:strike w:val="0"/>
          <w:sz w:val="22"/>
          <w:highlight w:val="cyan"/>
          <w:u w:val="single"/>
        </w:rPr>
        <w:t>knock-on effects</w:t>
      </w:r>
      <w:r>
        <w:rPr>
          <w:b w:val="0"/>
          <w:i w:val="0"/>
          <w:smallCaps w:val="0"/>
          <w:strike w:val="0"/>
          <w:sz w:val="22"/>
          <w:u w:val="single"/>
        </w:rPr>
        <w:t>, which</w:t>
      </w:r>
      <w:r>
        <w:rPr>
          <w:b w:val="0"/>
          <w:i w:val="0"/>
          <w:smallCaps w:val="0"/>
          <w:strike w:val="0"/>
          <w:sz w:val="16"/>
          <w:u w:val="none"/>
        </w:rPr>
        <w:t xml:space="preserve"> the authors themselves admit </w:t>
      </w:r>
      <w:r>
        <w:rPr>
          <w:b w:val="0"/>
          <w:i w:val="0"/>
          <w:smallCaps w:val="0"/>
          <w:strike w:val="0"/>
          <w:sz w:val="22"/>
          <w:u w:val="single"/>
        </w:rPr>
        <w:t xml:space="preserve">are </w:t>
      </w:r>
      <w:r>
        <w:rPr>
          <w:b w:val="0"/>
          <w:i w:val="0"/>
          <w:smallCaps w:val="0"/>
          <w:strike w:val="0"/>
          <w:sz w:val="22"/>
          <w:highlight w:val="cyan"/>
          <w:u w:val="single"/>
        </w:rPr>
        <w:t>“beyond</w:t>
      </w:r>
      <w:r>
        <w:rPr>
          <w:b w:val="0"/>
          <w:i w:val="0"/>
          <w:smallCaps w:val="0"/>
          <w:strike w:val="0"/>
          <w:sz w:val="22"/>
          <w:u w:val="single"/>
        </w:rPr>
        <w:t xml:space="preserve"> their </w:t>
      </w:r>
      <w:r>
        <w:rPr>
          <w:b w:val="0"/>
          <w:i w:val="0"/>
          <w:smallCaps w:val="0"/>
          <w:strike w:val="0"/>
          <w:sz w:val="22"/>
          <w:highlight w:val="cyan"/>
          <w:u w:val="single"/>
        </w:rPr>
        <w:t>capacity to model.”</w:t>
      </w:r>
      <w:r>
        <w:rPr>
          <w:b w:val="0"/>
          <w:i w:val="0"/>
          <w:smallCaps w:val="0"/>
          <w:strike w:val="0"/>
          <w:sz w:val="16"/>
          <w:u w:val="none"/>
        </w:rPr>
        <w:t xml:space="preserve"> Thus, </w:t>
      </w:r>
      <w:r>
        <w:rPr>
          <w:b w:val="0"/>
          <w:i w:val="0"/>
          <w:smallCaps w:val="0"/>
          <w:strike w:val="0"/>
          <w:sz w:val="22"/>
          <w:highlight w:val="cyan"/>
          <w:u w:val="single"/>
        </w:rPr>
        <w:t xml:space="preserve">from </w:t>
      </w:r>
      <w:r>
        <w:rPr>
          <w:b/>
          <w:i w:val="0"/>
          <w:smallCaps w:val="0"/>
          <w:strike w:val="0"/>
          <w:sz w:val="22"/>
          <w:highlight w:val="cyan"/>
          <w:u w:val="single"/>
        </w:rPr>
        <w:t>a scientific perspective</w:t>
      </w:r>
      <w:r>
        <w:rPr>
          <w:b w:val="0"/>
          <w:i w:val="0"/>
          <w:smallCaps w:val="0"/>
          <w:strike w:val="0"/>
          <w:sz w:val="22"/>
          <w:highlight w:val="cyan"/>
          <w:u w:val="single"/>
        </w:rPr>
        <w:t>, the</w:t>
      </w:r>
      <w:r>
        <w:rPr>
          <w:b w:val="0"/>
          <w:i w:val="0"/>
          <w:smallCaps w:val="0"/>
          <w:strike w:val="0"/>
          <w:sz w:val="16"/>
          <w:u w:val="none"/>
        </w:rPr>
        <w:t xml:space="preserve"> purported “high </w:t>
      </w:r>
      <w:r>
        <w:rPr>
          <w:b w:val="0"/>
          <w:i w:val="0"/>
          <w:smallCaps w:val="0"/>
          <w:strike w:val="0"/>
          <w:sz w:val="22"/>
          <w:highlight w:val="cyan"/>
          <w:u w:val="single"/>
        </w:rPr>
        <w:t>likelihood</w:t>
      </w:r>
      <w:r>
        <w:rPr>
          <w:b w:val="0"/>
          <w:i w:val="0"/>
          <w:smallCaps w:val="0"/>
          <w:strike w:val="0"/>
          <w:sz w:val="22"/>
          <w:u w:val="single"/>
        </w:rPr>
        <w:t xml:space="preserve"> of civilization coming to an end</w:t>
      </w:r>
      <w:r>
        <w:rPr>
          <w:b w:val="0"/>
          <w:i w:val="0"/>
          <w:smallCaps w:val="0"/>
          <w:strike w:val="0"/>
          <w:sz w:val="16"/>
          <w:u w:val="none"/>
        </w:rPr>
        <w:t xml:space="preserve"> by 2050”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 xml:space="preserve">essentially </w:t>
      </w:r>
      <w:r>
        <w:rPr>
          <w:b/>
          <w:i w:val="0"/>
          <w:smallCaps w:val="0"/>
          <w:strike w:val="0"/>
          <w:sz w:val="22"/>
          <w:highlight w:val="cyan"/>
          <w:u w:val="single"/>
        </w:rPr>
        <w:t>personal speculation</w:t>
      </w:r>
      <w:r>
        <w:rPr>
          <w:b w:val="0"/>
          <w:i w:val="0"/>
          <w:smallCaps w:val="0"/>
          <w:strike w:val="0"/>
          <w:sz w:val="16"/>
          <w:u w:val="none"/>
        </w:rPr>
        <w:t xml:space="preserve"> on the part of the report’s authors, </w:t>
      </w:r>
      <w:r>
        <w:rPr>
          <w:b w:val="0"/>
          <w:i w:val="0"/>
          <w:smallCaps w:val="0"/>
          <w:strike w:val="0"/>
          <w:sz w:val="22"/>
          <w:highlight w:val="cyan"/>
          <w:u w:val="single"/>
        </w:rPr>
        <w:t>rather than</w:t>
      </w:r>
      <w:r>
        <w:rPr>
          <w:b w:val="0"/>
          <w:i w:val="0"/>
          <w:smallCaps w:val="0"/>
          <w:strike w:val="0"/>
          <w:sz w:val="22"/>
          <w:u w:val="single"/>
        </w:rPr>
        <w:t xml:space="preserve"> </w:t>
      </w:r>
      <w:r>
        <w:rPr>
          <w:b/>
          <w:i w:val="0"/>
          <w:smallCaps w:val="0"/>
          <w:strike w:val="0"/>
          <w:sz w:val="22"/>
          <w:u w:val="single"/>
        </w:rPr>
        <w:t xml:space="preserve">a clear </w:t>
      </w:r>
      <w:r>
        <w:rPr>
          <w:b/>
          <w:i w:val="0"/>
          <w:smallCaps w:val="0"/>
          <w:strike w:val="0"/>
          <w:sz w:val="22"/>
          <w:highlight w:val="cyan"/>
          <w:u w:val="single"/>
        </w:rPr>
        <w:t>conclusion</w:t>
      </w:r>
      <w:r>
        <w:rPr>
          <w:b w:val="0"/>
          <w:i w:val="0"/>
          <w:smallCaps w:val="0"/>
          <w:strike w:val="0"/>
          <w:sz w:val="22"/>
          <w:u w:val="single"/>
        </w:rPr>
        <w:t xml:space="preserve"> drawn </w:t>
      </w:r>
      <w:r>
        <w:rPr>
          <w:b w:val="0"/>
          <w:i w:val="0"/>
          <w:smallCaps w:val="0"/>
          <w:strike w:val="0"/>
          <w:sz w:val="22"/>
          <w:highlight w:val="cyan"/>
          <w:u w:val="single"/>
        </w:rPr>
        <w:t>from</w:t>
      </w:r>
      <w:r>
        <w:rPr>
          <w:b w:val="0"/>
          <w:i w:val="0"/>
          <w:smallCaps w:val="0"/>
          <w:strike w:val="0"/>
          <w:sz w:val="22"/>
          <w:u w:val="single"/>
        </w:rPr>
        <w:t xml:space="preserve"> </w:t>
      </w:r>
      <w:r>
        <w:rPr>
          <w:b/>
          <w:i w:val="0"/>
          <w:smallCaps w:val="0"/>
          <w:strike w:val="0"/>
          <w:sz w:val="22"/>
          <w:highlight w:val="cyan"/>
          <w:u w:val="single"/>
        </w:rPr>
        <w:t>rigorous</w:t>
      </w:r>
      <w:r>
        <w:rPr>
          <w:b/>
          <w:i w:val="0"/>
          <w:smallCaps w:val="0"/>
          <w:strike w:val="0"/>
          <w:sz w:val="22"/>
          <w:u w:val="single"/>
        </w:rPr>
        <w:t xml:space="preserve"> assessment</w:t>
      </w:r>
      <w:r>
        <w:rPr>
          <w:b w:val="0"/>
          <w:i w:val="0"/>
          <w:smallCaps w:val="0"/>
          <w:strike w:val="0"/>
          <w:sz w:val="22"/>
          <w:u w:val="single"/>
        </w:rPr>
        <w:t xml:space="preserve"> of </w:t>
      </w:r>
      <w:r>
        <w:rPr>
          <w:b/>
          <w:i w:val="0"/>
          <w:smallCaps w:val="0"/>
          <w:strike w:val="0"/>
          <w:sz w:val="22"/>
          <w:u w:val="single"/>
        </w:rPr>
        <w:t xml:space="preserve">the available </w:t>
      </w:r>
      <w:r>
        <w:rPr>
          <w:b/>
          <w:i w:val="0"/>
          <w:smallCaps w:val="0"/>
          <w:strike w:val="0"/>
          <w:sz w:val="22"/>
          <w:highlight w:val="cyan"/>
          <w:u w:val="single"/>
        </w:rPr>
        <w:t>evidence</w:t>
      </w:r>
      <w:r>
        <w:rPr>
          <w:b w:val="0"/>
          <w:i w:val="0"/>
          <w:smallCaps w:val="0"/>
          <w:strike w:val="0"/>
          <w:sz w:val="16"/>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