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single"/>
        </w:rPr>
        <w:t>LIFE AND 70</w:t>
      </w:r>
      <w:r>
        <w:rPr>
          <w:b/>
          <w:i w:val="0"/>
          <w:smallCaps w:val="0"/>
          <w:strike w:val="0"/>
          <w:sz w:val="26"/>
          <w:u w:val="none"/>
        </w:rPr>
        <w:t>---</w:t>
      </w:r>
      <w:r>
        <w:rPr>
          <w:b/>
          <w:i w:val="0"/>
          <w:smallCaps w:val="0"/>
          <w:strike w:val="0"/>
          <w:sz w:val="26"/>
          <w:u w:val="none"/>
        </w:rPr>
        <w:t>prefer it, it’s the US Code standard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single"/>
        </w:rPr>
        <w:t>US Code ’22</w:t>
      </w:r>
      <w:r>
        <w:rPr>
          <w:b w:val="0"/>
          <w:i w:val="0"/>
          <w:smallCaps w:val="0"/>
          <w:strike w:val="0"/>
          <w:u w:val="none"/>
        </w:rPr>
        <w:t xml:space="preserve">, the copyright law of the US Code, “Copyright Law of the United States (Title 17) and Related Laws Contained in Title 17 of the United States,” 12-23-2022, </w:t>
      </w:r>
      <w:r>
        <w:rPr>
          <w:b w:val="0"/>
          <w:i w:val="0"/>
          <w:smallCaps w:val="0"/>
          <w:strike w:val="0"/>
          <w:u w:val="none"/>
        </w:rPr>
        <w:t>https://www.copyright.gov/title17/</w:t>
      </w:r>
      <w:r>
        <w:rPr>
          <w:b w:val="0"/>
          <w:i w:val="0"/>
          <w:smallCaps w:val="0"/>
          <w:strike w:val="0"/>
          <w:u w:val="none"/>
        </w:rPr>
        <w:t xml:space="preserve">, Accessed 7-24-2024 by NT-RS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In </w:t>
      </w:r>
      <w:r>
        <w:rPr>
          <w:b w:val="0"/>
          <w:i w:val="0"/>
          <w:smallCaps w:val="0"/>
          <w:strike w:val="0"/>
          <w:sz w:val="16"/>
          <w:u w:val="none"/>
        </w:rPr>
        <w:t>General.—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Copyright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a work created on or after January 1, 1978,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subsists from its creation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except as provided by the following subsections,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endures for a term consisting of the life of the author and 70 years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after the author’s death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</w:p>
    <w:p>
      <w:pPr>
        <w:pStyle w:val="Caption"/>
      </w:pPr>
      <w:r>
        <w:t>Source: Offsets CP - Michigan 7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