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phrase ‘strengthen its protection of domestic IPR’ </w:t>
      </w:r>
      <w:r>
        <w:rPr>
          <w:b/>
          <w:i w:val="0"/>
          <w:smallCaps w:val="0"/>
          <w:strike w:val="0"/>
          <w:sz w:val="26"/>
          <w:u w:val="single"/>
        </w:rPr>
        <w:t>must</w:t>
      </w:r>
      <w:r>
        <w:rPr>
          <w:b/>
          <w:i w:val="0"/>
          <w:smallCaps w:val="0"/>
          <w:strike w:val="0"/>
          <w:sz w:val="26"/>
          <w:u w:val="none"/>
        </w:rPr>
        <w:t xml:space="preserve"> be read as an </w:t>
      </w:r>
      <w:r>
        <w:rPr>
          <w:b/>
          <w:i w:val="0"/>
          <w:smallCaps w:val="0"/>
          <w:strike w:val="0"/>
          <w:sz w:val="26"/>
          <w:u w:val="single"/>
        </w:rPr>
        <w:t>independent</w:t>
      </w:r>
      <w:r>
        <w:rPr>
          <w:b/>
          <w:i w:val="0"/>
          <w:smallCaps w:val="0"/>
          <w:strike w:val="0"/>
          <w:sz w:val="26"/>
          <w:u w:val="none"/>
        </w:rPr>
        <w:t xml:space="preserve"> function and </w:t>
      </w:r>
      <w:r>
        <w:rPr>
          <w:b/>
          <w:i w:val="0"/>
          <w:smallCaps w:val="0"/>
          <w:strike w:val="0"/>
          <w:sz w:val="26"/>
          <w:u w:val="single"/>
        </w:rPr>
        <w:t>not</w:t>
      </w:r>
      <w:r>
        <w:rPr>
          <w:b/>
          <w:i w:val="0"/>
          <w:smallCaps w:val="0"/>
          <w:strike w:val="0"/>
          <w:sz w:val="26"/>
          <w:u w:val="none"/>
        </w:rPr>
        <w:t xml:space="preserve"> rendered irrelevant by </w:t>
      </w:r>
      <w:r>
        <w:rPr>
          <w:b/>
          <w:i w:val="0"/>
          <w:smallCaps w:val="0"/>
          <w:strike w:val="0"/>
          <w:sz w:val="26"/>
          <w:u w:val="single"/>
        </w:rPr>
        <w:t>latter portions</w:t>
      </w:r>
      <w:r>
        <w:rPr>
          <w:b/>
          <w:i w:val="0"/>
          <w:smallCaps w:val="0"/>
          <w:strike w:val="0"/>
          <w:sz w:val="26"/>
          <w:u w:val="none"/>
        </w:rPr>
        <w:t xml:space="preserve"> of the plan. Permuting </w:t>
      </w:r>
      <w:r>
        <w:rPr>
          <w:b/>
          <w:i w:val="0"/>
          <w:smallCaps w:val="0"/>
          <w:strike w:val="0"/>
          <w:sz w:val="26"/>
          <w:u w:val="single"/>
        </w:rPr>
        <w:t>this</w:t>
      </w:r>
      <w:r>
        <w:rPr>
          <w:b/>
          <w:i w:val="0"/>
          <w:smallCaps w:val="0"/>
          <w:strike w:val="0"/>
          <w:sz w:val="26"/>
          <w:u w:val="none"/>
        </w:rPr>
        <w:t xml:space="preserve"> CP </w:t>
      </w:r>
      <w:r>
        <w:rPr>
          <w:b/>
          <w:i w:val="0"/>
          <w:smallCaps w:val="0"/>
          <w:strike w:val="0"/>
          <w:sz w:val="26"/>
          <w:u w:val="single"/>
        </w:rPr>
        <w:t>unfairly</w:t>
      </w:r>
      <w:r>
        <w:rPr>
          <w:b/>
          <w:i w:val="0"/>
          <w:smallCaps w:val="0"/>
          <w:strike w:val="0"/>
          <w:sz w:val="26"/>
          <w:u w:val="none"/>
        </w:rPr>
        <w:t xml:space="preserve"> and </w:t>
      </w:r>
      <w:r>
        <w:rPr>
          <w:b/>
          <w:i w:val="0"/>
          <w:smallCaps w:val="0"/>
          <w:strike w:val="0"/>
          <w:sz w:val="26"/>
          <w:u w:val="single"/>
        </w:rPr>
        <w:t>arbitrarily</w:t>
      </w:r>
      <w:r>
        <w:rPr>
          <w:b/>
          <w:i w:val="0"/>
          <w:smallCaps w:val="0"/>
          <w:strike w:val="0"/>
          <w:sz w:val="26"/>
          <w:u w:val="none"/>
        </w:rPr>
        <w:t xml:space="preserve"> divorces meaning from plan wording. </w:t>
      </w:r>
    </w:p>
    <w:p>
      <w:pPr>
        <w:spacing w:after="80"/>
      </w:pPr>
      <w:r>
        <w:rPr>
          <w:b/>
          <w:i w:val="0"/>
          <w:smallCaps w:val="0"/>
          <w:strike w:val="0"/>
          <w:sz w:val="26"/>
          <w:u w:val="single"/>
        </w:rPr>
        <w:t xml:space="preserve">Hanna ’18 </w:t>
      </w:r>
      <w:r>
        <w:rPr>
          <w:b w:val="0"/>
          <w:i w:val="0"/>
          <w:smallCaps w:val="0"/>
          <w:strike w:val="0"/>
          <w:u w:val="none"/>
        </w:rPr>
        <w:t>[Patrick; July 9; Magistrate Judge on the United States District Court for the Western District of Louisiana; Lexis, “Batiste v. Quality Constr. &amp; Prod. LLC,” 327 F. Supp. 3d 972]</w:t>
      </w:r>
    </w:p>
    <w:p>
      <w:pPr>
        <w:spacing w:after="60"/>
      </w:pPr>
      <w:r>
        <w:rPr>
          <w:b w:val="0"/>
          <w:i w:val="0"/>
          <w:smallCaps w:val="0"/>
          <w:strike w:val="0"/>
          <w:sz w:val="22"/>
          <w:highlight w:val="cyan"/>
          <w:u w:val="single"/>
        </w:rPr>
        <w:t xml:space="preserve">Any other </w:t>
      </w:r>
      <w:r>
        <w:rPr>
          <w:b/>
          <w:i w:val="0"/>
          <w:smallCaps w:val="0"/>
          <w:strike w:val="0"/>
          <w:sz w:val="22"/>
          <w:highlight w:val="cyan"/>
          <w:u w:val="single"/>
        </w:rPr>
        <w:t>interp</w:t>
      </w:r>
      <w:r>
        <w:rPr>
          <w:b w:val="0"/>
          <w:i w:val="0"/>
          <w:smallCaps w:val="0"/>
          <w:strike w:val="0"/>
          <w:sz w:val="22"/>
          <w:u w:val="single"/>
        </w:rPr>
        <w:t>retation</w:t>
      </w:r>
      <w:r>
        <w:rPr>
          <w:b w:val="0"/>
          <w:i w:val="0"/>
          <w:smallCaps w:val="0"/>
          <w:strike w:val="0"/>
          <w:sz w:val="16"/>
          <w:u w:val="none"/>
        </w:rPr>
        <w:t xml:space="preserve"> of indemnity provision </w:t>
      </w:r>
      <w:r>
        <w:rPr>
          <w:b w:val="0"/>
          <w:i w:val="0"/>
          <w:smallCaps w:val="0"/>
          <w:strike w:val="0"/>
          <w:sz w:val="22"/>
          <w:highlight w:val="cyan"/>
          <w:u w:val="single"/>
        </w:rPr>
        <w:t>would require</w:t>
      </w:r>
      <w:r>
        <w:rPr>
          <w:b w:val="0"/>
          <w:i w:val="0"/>
          <w:smallCaps w:val="0"/>
          <w:strike w:val="0"/>
          <w:sz w:val="16"/>
          <w:u w:val="none"/>
        </w:rPr>
        <w:t xml:space="preserve"> the </w:t>
      </w:r>
      <w:r>
        <w:rPr>
          <w:b w:val="0"/>
          <w:i w:val="0"/>
          <w:smallCaps w:val="0"/>
          <w:strike w:val="0"/>
          <w:sz w:val="22"/>
          <w:highlight w:val="cyan"/>
          <w:u w:val="single"/>
        </w:rPr>
        <w:t>words</w:t>
      </w:r>
      <w:r>
        <w:rPr>
          <w:b w:val="0"/>
          <w:i w:val="0"/>
          <w:smallCaps w:val="0"/>
          <w:strike w:val="0"/>
          <w:sz w:val="16"/>
          <w:u w:val="none"/>
        </w:rPr>
        <w:t xml:space="preserve"> "the vessel, its owners, operators" </w:t>
      </w:r>
      <w:r>
        <w:rPr>
          <w:b w:val="0"/>
          <w:i w:val="0"/>
          <w:smallCaps w:val="0"/>
          <w:strike w:val="0"/>
          <w:sz w:val="22"/>
          <w:u w:val="single"/>
        </w:rPr>
        <w:t xml:space="preserve">to </w:t>
      </w:r>
      <w:r>
        <w:rPr>
          <w:b w:val="0"/>
          <w:i w:val="0"/>
          <w:smallCaps w:val="0"/>
          <w:strike w:val="0"/>
          <w:sz w:val="22"/>
          <w:highlight w:val="cyan"/>
          <w:u w:val="single"/>
        </w:rPr>
        <w:t xml:space="preserve">be </w:t>
      </w:r>
      <w:r>
        <w:rPr>
          <w:b/>
          <w:i w:val="0"/>
          <w:smallCaps w:val="0"/>
          <w:strike w:val="0"/>
          <w:sz w:val="22"/>
          <w:highlight w:val="cyan"/>
          <w:u w:val="single"/>
        </w:rPr>
        <w:t>ignored</w:t>
      </w:r>
      <w:r>
        <w:rPr>
          <w:b w:val="0"/>
          <w:i w:val="0"/>
          <w:smallCaps w:val="0"/>
          <w:strike w:val="0"/>
          <w:sz w:val="22"/>
          <w:highlight w:val="cyan"/>
          <w:u w:val="single"/>
        </w:rPr>
        <w:t xml:space="preserve">. Doing so would </w:t>
      </w:r>
      <w:r>
        <w:rPr>
          <w:b/>
          <w:i w:val="0"/>
          <w:smallCaps w:val="0"/>
          <w:strike w:val="0"/>
          <w:sz w:val="22"/>
          <w:highlight w:val="cyan"/>
          <w:u w:val="single"/>
        </w:rPr>
        <w:t>violate</w:t>
      </w:r>
      <w:r>
        <w:rPr>
          <w:b w:val="0"/>
          <w:i w:val="0"/>
          <w:smallCaps w:val="0"/>
          <w:strike w:val="0"/>
          <w:sz w:val="22"/>
          <w:highlight w:val="cyan"/>
          <w:u w:val="single"/>
        </w:rPr>
        <w:t xml:space="preserve"> a </w:t>
      </w:r>
      <w:r>
        <w:rPr>
          <w:b/>
          <w:i w:val="0"/>
          <w:smallCaps w:val="0"/>
          <w:strike w:val="0"/>
          <w:sz w:val="22"/>
          <w:highlight w:val="cyan"/>
          <w:u w:val="single"/>
        </w:rPr>
        <w:t>cardinal rule</w:t>
      </w:r>
      <w:r>
        <w:rPr>
          <w:b w:val="0"/>
          <w:i w:val="0"/>
          <w:smallCaps w:val="0"/>
          <w:strike w:val="0"/>
          <w:sz w:val="24"/>
          <w:u w:val="single"/>
        </w:rPr>
        <w:t xml:space="preserve"> </w:t>
      </w:r>
      <w:r>
        <w:rPr>
          <w:b w:val="0"/>
          <w:i w:val="0"/>
          <w:smallCaps w:val="0"/>
          <w:strike w:val="0"/>
          <w:sz w:val="22"/>
          <w:u w:val="single"/>
        </w:rPr>
        <w:t xml:space="preserve">of contract interpretation, </w:t>
      </w:r>
      <w:r>
        <w:rPr>
          <w:b w:val="0"/>
          <w:i w:val="0"/>
          <w:smallCaps w:val="0"/>
          <w:strike w:val="0"/>
          <w:sz w:val="22"/>
          <w:highlight w:val="cyan"/>
          <w:u w:val="single"/>
        </w:rPr>
        <w:t xml:space="preserve">which </w:t>
      </w:r>
      <w:r>
        <w:rPr>
          <w:b/>
          <w:i w:val="0"/>
          <w:smallCaps w:val="0"/>
          <w:strike w:val="0"/>
          <w:sz w:val="22"/>
          <w:highlight w:val="cyan"/>
          <w:u w:val="single"/>
        </w:rPr>
        <w:t>requires</w:t>
      </w:r>
      <w:r>
        <w:rPr>
          <w:b w:val="0"/>
          <w:i w:val="0"/>
          <w:smallCaps w:val="0"/>
          <w:strike w:val="0"/>
          <w:sz w:val="22"/>
          <w:u w:val="single"/>
        </w:rPr>
        <w:t xml:space="preserve"> that </w:t>
      </w:r>
      <w:r>
        <w:rPr>
          <w:b/>
          <w:i w:val="0"/>
          <w:smallCaps w:val="0"/>
          <w:strike w:val="0"/>
          <w:sz w:val="22"/>
          <w:highlight w:val="cyan"/>
          <w:u w:val="single"/>
        </w:rPr>
        <w:t xml:space="preserve">all </w:t>
      </w:r>
      <w:r>
        <w:rPr>
          <w:b/>
          <w:i w:val="0"/>
          <w:smallCaps w:val="0"/>
          <w:strike w:val="0"/>
          <w:sz w:val="22"/>
          <w:highlight w:val="cyan"/>
          <w:u w:val="single"/>
        </w:rPr>
        <w:t>terms</w:t>
      </w:r>
      <w:r>
        <w:rPr>
          <w:b w:val="0"/>
          <w:i w:val="0"/>
          <w:smallCaps w:val="0"/>
          <w:strike w:val="0"/>
          <w:sz w:val="22"/>
          <w:u w:val="single"/>
        </w:rPr>
        <w:t xml:space="preserve"> used</w:t>
      </w:r>
      <w:r>
        <w:rPr>
          <w:b w:val="0"/>
          <w:i w:val="0"/>
          <w:smallCaps w:val="0"/>
          <w:strike w:val="0"/>
          <w:sz w:val="16"/>
          <w:u w:val="none"/>
        </w:rPr>
        <w:t xml:space="preserve"> in the contract </w:t>
      </w:r>
      <w:r>
        <w:rPr>
          <w:b w:val="0"/>
          <w:i w:val="0"/>
          <w:smallCaps w:val="0"/>
          <w:strike w:val="0"/>
          <w:sz w:val="22"/>
          <w:u w:val="single"/>
        </w:rPr>
        <w:t xml:space="preserve">should </w:t>
      </w:r>
      <w:r>
        <w:rPr>
          <w:b w:val="0"/>
          <w:i w:val="0"/>
          <w:smallCaps w:val="0"/>
          <w:strike w:val="0"/>
          <w:sz w:val="22"/>
          <w:highlight w:val="cyan"/>
          <w:u w:val="single"/>
        </w:rPr>
        <w:t xml:space="preserve">be </w:t>
      </w:r>
      <w:r>
        <w:rPr>
          <w:b/>
          <w:i w:val="0"/>
          <w:smallCaps w:val="0"/>
          <w:strike w:val="0"/>
          <w:sz w:val="22"/>
          <w:highlight w:val="cyan"/>
          <w:u w:val="single"/>
        </w:rPr>
        <w:t>given meaning</w:t>
      </w:r>
      <w:r>
        <w:rPr>
          <w:b w:val="0"/>
          <w:i w:val="0"/>
          <w:smallCaps w:val="0"/>
          <w:strike w:val="0"/>
          <w:sz w:val="22"/>
          <w:highlight w:val="cyan"/>
          <w:u w:val="single"/>
        </w:rPr>
        <w:t xml:space="preserve"> and</w:t>
      </w:r>
      <w:r>
        <w:rPr>
          <w:b w:val="0"/>
          <w:i w:val="0"/>
          <w:smallCaps w:val="0"/>
          <w:strike w:val="0"/>
          <w:sz w:val="22"/>
          <w:u w:val="single"/>
        </w:rPr>
        <w:t xml:space="preserve">, consistently, that </w:t>
      </w:r>
      <w:r>
        <w:rPr>
          <w:b/>
          <w:i w:val="0"/>
          <w:smallCaps w:val="0"/>
          <w:strike w:val="0"/>
          <w:sz w:val="22"/>
          <w:highlight w:val="cyan"/>
          <w:u w:val="single"/>
        </w:rPr>
        <w:t>no terms</w:t>
      </w:r>
      <w:r>
        <w:rPr>
          <w:b w:val="0"/>
          <w:i w:val="0"/>
          <w:smallCaps w:val="0"/>
          <w:strike w:val="0"/>
          <w:sz w:val="22"/>
          <w:u w:val="single"/>
        </w:rPr>
        <w:t xml:space="preserve"> used in the contract should </w:t>
      </w:r>
      <w:r>
        <w:rPr>
          <w:b w:val="0"/>
          <w:i w:val="0"/>
          <w:smallCaps w:val="0"/>
          <w:strike w:val="0"/>
          <w:sz w:val="22"/>
          <w:highlight w:val="cyan"/>
          <w:u w:val="single"/>
        </w:rPr>
        <w:t xml:space="preserve">be </w:t>
      </w:r>
      <w:r>
        <w:rPr>
          <w:b/>
          <w:i w:val="0"/>
          <w:smallCaps w:val="0"/>
          <w:strike w:val="0"/>
          <w:sz w:val="22"/>
          <w:highlight w:val="cyan"/>
          <w:u w:val="single"/>
        </w:rPr>
        <w:t>rendered superfluous</w:t>
      </w:r>
      <w:r>
        <w:rPr>
          <w:b w:val="0"/>
          <w:i w:val="0"/>
          <w:smallCaps w:val="0"/>
          <w:strike w:val="0"/>
          <w:sz w:val="16"/>
          <w:u w:val="none"/>
        </w:rPr>
        <w:t>. The only way to read the indemnity provision without ignoring the words "the vessel, its owners, operators, master, and crew," is to find that Arena owes indemnity to Alliance because it was both the owner and operator of the vessel at the time of the plaintiff's alleged injury.</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