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Berne Treaty makes it impossible.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Carlisle 14</w:t>
      </w:r>
      <w:r>
        <w:rPr>
          <w:b w:val="0"/>
          <w:i w:val="0"/>
          <w:smallCaps w:val="0"/>
          <w:strike w:val="0"/>
          <w:u w:val="none"/>
        </w:rPr>
        <w:t xml:space="preserve"> [Stephen; the first Copyright Officer of Nova Southeastern University. He is a published author on the topic of copyright law and was a legal intern with the United States Copyright Office. He was also a two-time Chair of the Florida Bar’s Entertainment Arts and Sports Law Section; 7/15/2014; Nova Southeastern University; “Copyrights Last Too Long! (Say the Pirates): They Don’t; And Why It’s Not Changing Anytime Soon”; </w:t>
      </w:r>
      <w:r>
        <w:rPr>
          <w:b w:val="0"/>
          <w:i w:val="0"/>
          <w:smallCaps w:val="0"/>
          <w:strike w:val="0"/>
          <w:u w:val="none"/>
        </w:rPr>
        <w:t>http://copyright.nova.edu/copyright-duration/</w:t>
      </w:r>
      <w:r>
        <w:rPr>
          <w:b w:val="0"/>
          <w:i w:val="0"/>
          <w:smallCaps w:val="0"/>
          <w:strike w:val="0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any proposal that the United States revise its length of copyright duration to anything less than the life of the author plus 50 years is a </w:t>
      </w:r>
      <w:r>
        <w:rPr>
          <w:b/>
          <w:i w:val="0"/>
          <w:smallCaps w:val="0"/>
          <w:strike w:val="0"/>
          <w:sz w:val="22"/>
          <w:u w:val="single"/>
        </w:rPr>
        <w:t>non-starter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unless there is going to be a wholesale repudiation by Congress of the Berne Treaty and the </w:t>
      </w:r>
      <w:r>
        <w:rPr>
          <w:b/>
          <w:i w:val="0"/>
          <w:smallCaps w:val="0"/>
          <w:strike w:val="0"/>
          <w:sz w:val="22"/>
          <w:u w:val="single"/>
        </w:rPr>
        <w:t>benefits of near universal protection of U.S. copyrights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the globe. Similarly, the suggestion of some that continued copyright protection be conditioned upon a physical filing and the payment of a substantial fee, would also </w:t>
      </w:r>
      <w:r>
        <w:rPr>
          <w:b/>
          <w:i w:val="0"/>
          <w:smallCaps w:val="0"/>
          <w:strike w:val="0"/>
          <w:sz w:val="22"/>
          <w:u w:val="single"/>
        </w:rPr>
        <w:t>violate our obligation under Berne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u w:val="single"/>
        </w:rPr>
        <w:t>insure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copyright protection </w:t>
      </w:r>
      <w:r>
        <w:rPr>
          <w:b/>
          <w:i w:val="0"/>
          <w:smallCaps w:val="0"/>
          <w:strike w:val="0"/>
          <w:sz w:val="22"/>
          <w:u w:val="single"/>
        </w:rPr>
        <w:t>exist with “no formalities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