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are key to green energy </w:t>
      </w:r>
      <w:r>
        <w:rPr>
          <w:b/>
          <w:i w:val="0"/>
          <w:smallCaps w:val="0"/>
          <w:strike w:val="0"/>
          <w:sz w:val="26"/>
          <w:u w:val="single"/>
        </w:rPr>
        <w:t>development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distribution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Robertson 19</w:t>
      </w:r>
      <w:r>
        <w:rPr>
          <w:b w:val="0"/>
          <w:i w:val="0"/>
          <w:smallCaps w:val="0"/>
          <w:strike w:val="0"/>
          <w:u w:val="none"/>
        </w:rPr>
        <w:t xml:space="preserve"> [Stephen; CEO and Founder of Metis Partners, the leading global IP valuation firm with a 20-year track record of IP discovery and helping clients understand the value of IP assets; 8/21/2019; Metis Partners; “The Role of IP Rights in Green Technologies Innovation”; </w:t>
      </w:r>
      <w:r>
        <w:rPr>
          <w:b w:val="0"/>
          <w:i w:val="0"/>
          <w:smallCaps w:val="0"/>
          <w:strike w:val="0"/>
          <w:u w:val="none"/>
        </w:rPr>
        <w:t>https://metispartners.com/thought-leadership/the-role-of-ip-rights-in-green-technologies-innovation/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Clean Energy Patent Growth Index reported an </w:t>
      </w:r>
      <w:r>
        <w:rPr>
          <w:b/>
          <w:i w:val="0"/>
          <w:smallCaps w:val="0"/>
          <w:strike w:val="0"/>
          <w:sz w:val="22"/>
          <w:u w:val="single"/>
        </w:rPr>
        <w:t>upwards trend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green patents applications globally since the early 2000’s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the majority focusing on alternative and renewable energy sources, including wind, sun, geothermal, hybrid vehicles and biofuels. A clear example is related to the newly granted patent of French green chemistry company </w:t>
      </w:r>
      <w:r>
        <w:rPr>
          <w:b w:val="0"/>
          <w:i w:val="0"/>
          <w:smallCaps w:val="0"/>
          <w:strike w:val="0"/>
          <w:sz w:val="16"/>
          <w:u w:val="none"/>
        </w:rPr>
        <w:t>Carbios</w:t>
      </w:r>
      <w:r>
        <w:rPr>
          <w:b w:val="0"/>
          <w:i w:val="0"/>
          <w:smallCaps w:val="0"/>
          <w:strike w:val="0"/>
          <w:sz w:val="16"/>
          <w:u w:val="none"/>
        </w:rPr>
        <w:t>: a biotechnological process that enables PET plastic waste recycling.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IP protection enables green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nology </w:t>
      </w:r>
      <w:r>
        <w:rPr>
          <w:b/>
          <w:i w:val="0"/>
          <w:smallCaps w:val="0"/>
          <w:strike w:val="0"/>
          <w:sz w:val="22"/>
          <w:u w:val="single"/>
        </w:rPr>
        <w:t>creation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adaptation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distribution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Non-renewable resources are finite, and climate change is a reality. It is necessary to adopt a change towards a more </w:t>
      </w:r>
      <w:r>
        <w:rPr>
          <w:b/>
          <w:i w:val="0"/>
          <w:smallCaps w:val="0"/>
          <w:strike w:val="0"/>
          <w:sz w:val="22"/>
          <w:u w:val="single"/>
        </w:rPr>
        <w:t>sustainable lifestyle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based on green technologies, which is part of the development of new global environmental policies – stronger protection </w:t>
      </w:r>
      <w:r>
        <w:rPr>
          <w:b/>
          <w:i w:val="0"/>
          <w:smallCaps w:val="0"/>
          <w:strike w:val="0"/>
          <w:sz w:val="22"/>
          <w:u w:val="single"/>
        </w:rPr>
        <w:t xml:space="preserve">of IP rights is an integral part </w:t>
      </w:r>
      <w:r>
        <w:rPr>
          <w:b w:val="0"/>
          <w:i w:val="0"/>
          <w:smallCaps w:val="0"/>
          <w:strike w:val="0"/>
          <w:sz w:val="22"/>
          <w:u w:val="single"/>
        </w:rPr>
        <w:t>of this process.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