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u w:val="none"/>
        </w:rPr>
        <w:t xml:space="preserve">Counter-interpretation: the </w:t>
      </w:r>
      <w:r>
        <w:rPr>
          <w:b/>
          <w:i w:val="0"/>
          <w:smallCaps w:val="0"/>
          <w:strike w:val="0"/>
          <w:u w:val="single"/>
        </w:rPr>
        <w:t>1AC</w:t>
      </w:r>
      <w:r>
        <w:rPr>
          <w:b/>
          <w:i w:val="0"/>
          <w:smallCaps w:val="0"/>
          <w:strike w:val="0"/>
          <w:u w:val="none"/>
        </w:rPr>
        <w:t xml:space="preserve">, not just the </w:t>
      </w:r>
      <w:r>
        <w:rPr>
          <w:b/>
          <w:i w:val="0"/>
          <w:smallCaps w:val="0"/>
          <w:strike w:val="0"/>
          <w:u w:val="single"/>
        </w:rPr>
        <w:t>plan</w:t>
      </w:r>
      <w:r>
        <w:rPr>
          <w:b/>
          <w:i w:val="0"/>
          <w:smallCaps w:val="0"/>
          <w:strike w:val="0"/>
          <w:u w:val="none"/>
        </w:rPr>
        <w:t xml:space="preserve">, should be the </w:t>
      </w:r>
      <w:r>
        <w:rPr>
          <w:b/>
          <w:i w:val="0"/>
          <w:smallCaps w:val="0"/>
          <w:strike w:val="0"/>
          <w:u w:val="single"/>
        </w:rPr>
        <w:t>object of study</w:t>
      </w:r>
      <w:r>
        <w:rPr>
          <w:b/>
          <w:i w:val="0"/>
          <w:smallCaps w:val="0"/>
          <w:strike w:val="0"/>
          <w:u w:val="none"/>
        </w:rPr>
        <w:t xml:space="preserve"> of this debate. This means interrogating not just the </w:t>
      </w:r>
      <w:r>
        <w:rPr>
          <w:b/>
          <w:i w:val="0"/>
          <w:smallCaps w:val="0"/>
          <w:strike w:val="0"/>
          <w:u w:val="single"/>
        </w:rPr>
        <w:t>outcome</w:t>
      </w:r>
      <w:r>
        <w:rPr>
          <w:b/>
          <w:i w:val="0"/>
          <w:smallCaps w:val="0"/>
          <w:strike w:val="0"/>
          <w:u w:val="none"/>
        </w:rPr>
        <w:t xml:space="preserve"> of the plan in a vacuum, but the epistemic </w:t>
      </w:r>
      <w:r>
        <w:rPr>
          <w:b/>
          <w:i w:val="0"/>
          <w:smallCaps w:val="0"/>
          <w:strike w:val="0"/>
          <w:u w:val="single"/>
        </w:rPr>
        <w:t>grid of intelligibility</w:t>
      </w:r>
      <w:r>
        <w:rPr>
          <w:b/>
          <w:i w:val="0"/>
          <w:smallCaps w:val="0"/>
          <w:strike w:val="0"/>
          <w:u w:val="none"/>
        </w:rPr>
        <w:t xml:space="preserve"> that defines the plan’s desirability in the first place.</w:t>
      </w:r>
    </w:p>
    <w:p>
      <w:pPr>
        <w:spacing w:after="80"/>
      </w:pPr>
      <w:r>
        <w:rPr>
          <w:b/>
          <w:i w:val="0"/>
          <w:smallCaps w:val="0"/>
          <w:strike w:val="0"/>
          <w:sz w:val="22"/>
          <w:u w:val="none"/>
        </w:rPr>
        <w:t>Vats, 20</w:t>
      </w:r>
      <w:r>
        <w:rPr>
          <w:b w:val="0"/>
          <w:i w:val="0"/>
          <w:smallCaps w:val="0"/>
          <w:strike w:val="0"/>
          <w:u w:val="none"/>
        </w:rPr>
        <w:t xml:space="preserve">—Assistant Professor of Communication and African and African Diaspora Studies and Assistant Professor of Law at Boston College (Anjali, “Creating Intellectual Property, Creating Americans,” </w:t>
      </w:r>
      <w:r>
        <w:rPr>
          <w:b w:val="0"/>
          <w:i/>
          <w:smallCaps w:val="0"/>
          <w:strike w:val="0"/>
          <w:u w:val="none"/>
        </w:rPr>
        <w:t>The Color of Creatorship: Intellectual Property, Race, and the Making of Americans</w:t>
      </w:r>
      <w:r>
        <w:rPr>
          <w:b w:val="0"/>
          <w:i w:val="0"/>
          <w:smallCaps w:val="0"/>
          <w:strike w:val="0"/>
          <w:u w:val="none"/>
        </w:rPr>
        <w:t>, Introduction, pp. 7-9, dml)</w:t>
      </w:r>
    </w:p>
    <w:p>
      <w:pPr>
        <w:spacing w:after="60"/>
      </w:pPr>
      <w:r>
        <w:rPr>
          <w:b w:val="0"/>
          <w:i w:val="0"/>
          <w:smallCaps w:val="0"/>
          <w:strike w:val="0"/>
          <w:sz w:val="14"/>
          <w:u w:val="none"/>
        </w:rPr>
        <w:t xml:space="preserve">Intellectual property citizenship is more than a description of the ties between </w:t>
      </w:r>
      <w:r>
        <w:rPr>
          <w:b/>
          <w:i w:val="0"/>
          <w:smallCaps w:val="0"/>
          <w:strike w:val="0"/>
          <w:sz w:val="22"/>
          <w:u w:val="single"/>
        </w:rPr>
        <w:t>i</w:t>
      </w:r>
      <w:r>
        <w:rPr>
          <w:b w:val="0"/>
          <w:i w:val="0"/>
          <w:smallCaps w:val="0"/>
          <w:strike w:val="0"/>
          <w:sz w:val="14"/>
          <w:u w:val="none"/>
        </w:rPr>
        <w:t xml:space="preserve">ntellectual </w:t>
      </w:r>
      <w:r>
        <w:rPr>
          <w:b/>
          <w:i w:val="0"/>
          <w:smallCaps w:val="0"/>
          <w:strike w:val="0"/>
          <w:sz w:val="22"/>
          <w:u w:val="single"/>
        </w:rPr>
        <w:t>p</w:t>
      </w:r>
      <w:r>
        <w:rPr>
          <w:b w:val="0"/>
          <w:i w:val="0"/>
          <w:smallCaps w:val="0"/>
          <w:strike w:val="0"/>
          <w:sz w:val="14"/>
          <w:u w:val="none"/>
        </w:rPr>
        <w:t xml:space="preserve">roperty and citizenship </w:t>
      </w:r>
      <w:r>
        <w:rPr>
          <w:b w:val="0"/>
          <w:i w:val="0"/>
          <w:smallCaps w:val="0"/>
          <w:strike w:val="0"/>
          <w:sz w:val="22"/>
          <w:u w:val="single"/>
        </w:rPr>
        <w:t>discourse</w:t>
      </w:r>
      <w:r>
        <w:rPr>
          <w:b w:val="0"/>
          <w:i w:val="0"/>
          <w:smallCaps w:val="0"/>
          <w:strike w:val="0"/>
          <w:sz w:val="14"/>
          <w:u w:val="none"/>
        </w:rPr>
        <w:t xml:space="preserve">: it </w:t>
      </w:r>
      <w:r>
        <w:rPr>
          <w:b w:val="0"/>
          <w:i w:val="0"/>
          <w:smallCaps w:val="0"/>
          <w:strike w:val="0"/>
          <w:sz w:val="22"/>
          <w:u w:val="single"/>
        </w:rPr>
        <w:t xml:space="preserve">is a </w:t>
      </w:r>
      <w:r>
        <w:rPr>
          <w:b/>
          <w:i w:val="0"/>
          <w:smallCaps w:val="0"/>
          <w:strike w:val="0"/>
          <w:sz w:val="22"/>
          <w:u w:val="single"/>
        </w:rPr>
        <w:t>grid of intelligibility</w:t>
      </w:r>
      <w:r>
        <w:rPr>
          <w:b w:val="0"/>
          <w:i w:val="0"/>
          <w:smallCaps w:val="0"/>
          <w:strike w:val="0"/>
          <w:sz w:val="22"/>
          <w:u w:val="single"/>
        </w:rPr>
        <w:t xml:space="preserve"> that reveals how the</w:t>
      </w:r>
      <w:r>
        <w:rPr>
          <w:b w:val="0"/>
          <w:i w:val="0"/>
          <w:smallCaps w:val="0"/>
          <w:strike w:val="0"/>
          <w:sz w:val="14"/>
          <w:u w:val="none"/>
        </w:rPr>
        <w:t xml:space="preserve"> American </w:t>
      </w:r>
      <w:r>
        <w:rPr>
          <w:b w:val="0"/>
          <w:i w:val="0"/>
          <w:smallCaps w:val="0"/>
          <w:strike w:val="0"/>
          <w:sz w:val="22"/>
          <w:u w:val="single"/>
        </w:rPr>
        <w:t xml:space="preserve">racial episteme operates by and through the </w:t>
      </w:r>
      <w:r>
        <w:rPr>
          <w:b/>
          <w:i w:val="0"/>
          <w:smallCaps w:val="0"/>
          <w:strike w:val="0"/>
          <w:sz w:val="22"/>
          <w:u w:val="single"/>
        </w:rPr>
        <w:t>ideals</w:t>
      </w:r>
      <w:r>
        <w:rPr>
          <w:b w:val="0"/>
          <w:i w:val="0"/>
          <w:smallCaps w:val="0"/>
          <w:strike w:val="0"/>
          <w:sz w:val="14"/>
          <w:u w:val="none"/>
        </w:rPr>
        <w:t xml:space="preserve"> of citizenship </w:t>
      </w:r>
      <w:r>
        <w:rPr>
          <w:b w:val="0"/>
          <w:i w:val="0"/>
          <w:smallCaps w:val="0"/>
          <w:strike w:val="0"/>
          <w:sz w:val="22"/>
          <w:u w:val="single"/>
        </w:rPr>
        <w:t>around which copyright</w:t>
      </w:r>
      <w:r>
        <w:rPr>
          <w:b w:val="0"/>
          <w:i w:val="0"/>
          <w:smallCaps w:val="0"/>
          <w:strike w:val="0"/>
          <w:sz w:val="14"/>
          <w:u w:val="none"/>
        </w:rPr>
        <w:t xml:space="preserve">, </w:t>
      </w:r>
      <w:r>
        <w:rPr>
          <w:b w:val="0"/>
          <w:i w:val="0"/>
          <w:smallCaps w:val="0"/>
          <w:strike w:val="0"/>
          <w:sz w:val="22"/>
          <w:u w:val="single"/>
        </w:rPr>
        <w:t>patent</w:t>
      </w:r>
      <w:r>
        <w:rPr>
          <w:b w:val="0"/>
          <w:i w:val="0"/>
          <w:smallCaps w:val="0"/>
          <w:strike w:val="0"/>
          <w:sz w:val="14"/>
          <w:u w:val="none"/>
        </w:rPr>
        <w:t xml:space="preserve">, </w:t>
      </w:r>
      <w:r>
        <w:rPr>
          <w:b w:val="0"/>
          <w:i w:val="0"/>
          <w:smallCaps w:val="0"/>
          <w:strike w:val="0"/>
          <w:sz w:val="22"/>
          <w:u w:val="single"/>
        </w:rPr>
        <w:t>and trademark law are imagined</w:t>
      </w:r>
      <w:r>
        <w:rPr>
          <w:b w:val="0"/>
          <w:i w:val="0"/>
          <w:smallCaps w:val="0"/>
          <w:strike w:val="0"/>
          <w:sz w:val="14"/>
          <w:u w:val="none"/>
        </w:rPr>
        <w:t xml:space="preserve">. For Foucault, </w:t>
      </w:r>
      <w:r>
        <w:rPr>
          <w:b w:val="0"/>
          <w:i w:val="0"/>
          <w:smallCaps w:val="0"/>
          <w:strike w:val="0"/>
          <w:sz w:val="22"/>
          <w:u w:val="single"/>
        </w:rPr>
        <w:t xml:space="preserve">a grid of intelligibility is a schema that helps to </w:t>
      </w:r>
      <w:r>
        <w:rPr>
          <w:b/>
          <w:i w:val="0"/>
          <w:smallCaps w:val="0"/>
          <w:strike w:val="0"/>
          <w:sz w:val="22"/>
          <w:u w:val="single"/>
        </w:rPr>
        <w:t>make sense</w:t>
      </w:r>
      <w:r>
        <w:rPr>
          <w:b w:val="0"/>
          <w:i w:val="0"/>
          <w:smallCaps w:val="0"/>
          <w:strike w:val="0"/>
          <w:sz w:val="22"/>
          <w:u w:val="single"/>
        </w:rPr>
        <w:t xml:space="preserve"> of social orders</w:t>
      </w:r>
      <w:r>
        <w:rPr>
          <w:b w:val="0"/>
          <w:i w:val="0"/>
          <w:smallCaps w:val="0"/>
          <w:strike w:val="0"/>
          <w:sz w:val="14"/>
          <w:u w:val="none"/>
        </w:rPr>
        <w:t xml:space="preserve">.23 In </w:t>
      </w:r>
      <w:r>
        <w:rPr>
          <w:b w:val="0"/>
          <w:i w:val="0"/>
          <w:smallCaps w:val="0"/>
          <w:strike w:val="0"/>
          <w:sz w:val="22"/>
          <w:u w:val="single"/>
        </w:rPr>
        <w:t>this</w:t>
      </w:r>
      <w:r>
        <w:rPr>
          <w:b w:val="0"/>
          <w:i w:val="0"/>
          <w:smallCaps w:val="0"/>
          <w:strike w:val="0"/>
          <w:sz w:val="14"/>
          <w:u w:val="none"/>
        </w:rPr>
        <w:t xml:space="preserve"> context, intellectual property citizenship is a </w:t>
      </w:r>
      <w:r>
        <w:rPr>
          <w:b w:val="0"/>
          <w:i w:val="0"/>
          <w:smallCaps w:val="0"/>
          <w:strike w:val="0"/>
          <w:sz w:val="22"/>
          <w:u w:val="single"/>
        </w:rPr>
        <w:t>grid of intelligibility</w:t>
      </w:r>
      <w:r>
        <w:rPr>
          <w:b w:val="0"/>
          <w:i w:val="0"/>
          <w:smallCaps w:val="0"/>
          <w:strike w:val="0"/>
          <w:sz w:val="14"/>
          <w:u w:val="none"/>
        </w:rPr>
        <w:t xml:space="preserve"> that </w:t>
      </w:r>
      <w:r>
        <w:rPr>
          <w:b w:val="0"/>
          <w:i w:val="0"/>
          <w:smallCaps w:val="0"/>
          <w:strike w:val="0"/>
          <w:sz w:val="22"/>
          <w:u w:val="single"/>
        </w:rPr>
        <w:t>aids in understanding how</w:t>
      </w:r>
      <w:r>
        <w:rPr>
          <w:b w:val="0"/>
          <w:i w:val="0"/>
          <w:smallCaps w:val="0"/>
          <w:strike w:val="0"/>
          <w:sz w:val="14"/>
          <w:u w:val="none"/>
        </w:rPr>
        <w:t xml:space="preserve"> </w:t>
      </w:r>
      <w:r>
        <w:rPr>
          <w:b/>
          <w:i w:val="0"/>
          <w:smallCaps w:val="0"/>
          <w:strike w:val="0"/>
          <w:sz w:val="22"/>
          <w:u w:val="single"/>
        </w:rPr>
        <w:t>i</w:t>
      </w:r>
      <w:r>
        <w:rPr>
          <w:b w:val="0"/>
          <w:i w:val="0"/>
          <w:smallCaps w:val="0"/>
          <w:strike w:val="0"/>
          <w:sz w:val="14"/>
          <w:u w:val="none"/>
        </w:rPr>
        <w:t xml:space="preserve">ntellectual </w:t>
      </w:r>
      <w:r>
        <w:rPr>
          <w:b/>
          <w:i w:val="0"/>
          <w:smallCaps w:val="0"/>
          <w:strike w:val="0"/>
          <w:sz w:val="22"/>
          <w:u w:val="single"/>
        </w:rPr>
        <w:t>p</w:t>
      </w:r>
      <w:r>
        <w:rPr>
          <w:b w:val="0"/>
          <w:i w:val="0"/>
          <w:smallCaps w:val="0"/>
          <w:strike w:val="0"/>
          <w:sz w:val="14"/>
          <w:u w:val="none"/>
        </w:rPr>
        <w:t xml:space="preserve">roperty and citizenship </w:t>
      </w:r>
      <w:r>
        <w:rPr>
          <w:b w:val="0"/>
          <w:i w:val="0"/>
          <w:smallCaps w:val="0"/>
          <w:strike w:val="0"/>
          <w:sz w:val="22"/>
          <w:u w:val="single"/>
        </w:rPr>
        <w:t>discourse coalesce</w:t>
      </w:r>
      <w:r>
        <w:rPr>
          <w:b w:val="0"/>
          <w:i w:val="0"/>
          <w:smallCaps w:val="0"/>
          <w:strike w:val="0"/>
          <w:sz w:val="22"/>
          <w:u w:val="single"/>
        </w:rPr>
        <w:t xml:space="preserve"> to </w:t>
      </w:r>
      <w:r>
        <w:rPr>
          <w:b/>
          <w:i w:val="0"/>
          <w:smallCaps w:val="0"/>
          <w:strike w:val="0"/>
          <w:sz w:val="22"/>
          <w:u w:val="single"/>
        </w:rPr>
        <w:t>protect whiteness</w:t>
      </w:r>
      <w:r>
        <w:rPr>
          <w:b w:val="0"/>
          <w:i w:val="0"/>
          <w:smallCaps w:val="0"/>
          <w:strike w:val="0"/>
          <w:sz w:val="22"/>
          <w:u w:val="single"/>
        </w:rPr>
        <w:t xml:space="preserve"> in copyright</w:t>
      </w:r>
      <w:r>
        <w:rPr>
          <w:b w:val="0"/>
          <w:i w:val="0"/>
          <w:smallCaps w:val="0"/>
          <w:strike w:val="0"/>
          <w:sz w:val="14"/>
          <w:u w:val="none"/>
        </w:rPr>
        <w:t xml:space="preserve">, </w:t>
      </w:r>
      <w:r>
        <w:rPr>
          <w:b w:val="0"/>
          <w:i w:val="0"/>
          <w:smallCaps w:val="0"/>
          <w:strike w:val="0"/>
          <w:sz w:val="22"/>
          <w:u w:val="single"/>
        </w:rPr>
        <w:t>patent</w:t>
      </w:r>
      <w:r>
        <w:rPr>
          <w:b w:val="0"/>
          <w:i w:val="0"/>
          <w:smallCaps w:val="0"/>
          <w:strike w:val="0"/>
          <w:sz w:val="14"/>
          <w:u w:val="none"/>
        </w:rPr>
        <w:t xml:space="preserve">, </w:t>
      </w:r>
      <w:r>
        <w:rPr>
          <w:b w:val="0"/>
          <w:i w:val="0"/>
          <w:smallCaps w:val="0"/>
          <w:strike w:val="0"/>
          <w:sz w:val="22"/>
          <w:u w:val="single"/>
        </w:rPr>
        <w:t>and trademark spaces</w:t>
      </w:r>
      <w:r>
        <w:rPr>
          <w:b w:val="0"/>
          <w:i w:val="0"/>
          <w:smallCaps w:val="0"/>
          <w:strike w:val="0"/>
          <w:sz w:val="14"/>
          <w:u w:val="none"/>
        </w:rPr>
        <w:t xml:space="preserve">. </w:t>
      </w:r>
      <w:r>
        <w:rPr>
          <w:b w:val="0"/>
          <w:i w:val="0"/>
          <w:smallCaps w:val="0"/>
          <w:strike w:val="0"/>
          <w:sz w:val="22"/>
          <w:u w:val="single"/>
        </w:rPr>
        <w:t>Thinking about</w:t>
      </w:r>
      <w:r>
        <w:rPr>
          <w:b w:val="0"/>
          <w:i w:val="0"/>
          <w:smallCaps w:val="0"/>
          <w:strike w:val="0"/>
          <w:sz w:val="14"/>
          <w:u w:val="none"/>
        </w:rPr>
        <w:t xml:space="preserve"> citizenship as </w:t>
      </w:r>
      <w:r>
        <w:rPr>
          <w:b w:val="0"/>
          <w:i w:val="0"/>
          <w:smallCaps w:val="0"/>
          <w:strike w:val="0"/>
          <w:sz w:val="22"/>
          <w:u w:val="single"/>
        </w:rPr>
        <w:t xml:space="preserve">an </w:t>
      </w:r>
      <w:r>
        <w:rPr>
          <w:b/>
          <w:i w:val="0"/>
          <w:smallCaps w:val="0"/>
          <w:strike w:val="0"/>
          <w:sz w:val="22"/>
          <w:u w:val="single"/>
        </w:rPr>
        <w:t>ordering discursive formation</w:t>
      </w:r>
      <w:r>
        <w:rPr>
          <w:b w:val="0"/>
          <w:i w:val="0"/>
          <w:smallCaps w:val="0"/>
          <w:strike w:val="0"/>
          <w:sz w:val="22"/>
          <w:u w:val="single"/>
        </w:rPr>
        <w:t xml:space="preserve"> through which</w:t>
      </w:r>
      <w:r>
        <w:rPr>
          <w:b w:val="0"/>
          <w:i w:val="0"/>
          <w:smallCaps w:val="0"/>
          <w:strike w:val="0"/>
          <w:sz w:val="14"/>
          <w:u w:val="none"/>
        </w:rPr>
        <w:t xml:space="preserve"> </w:t>
      </w:r>
      <w:r>
        <w:rPr>
          <w:b/>
          <w:i w:val="0"/>
          <w:smallCaps w:val="0"/>
          <w:strike w:val="0"/>
          <w:sz w:val="22"/>
          <w:u w:val="single"/>
        </w:rPr>
        <w:t>i</w:t>
      </w:r>
      <w:r>
        <w:rPr>
          <w:b w:val="0"/>
          <w:i w:val="0"/>
          <w:smallCaps w:val="0"/>
          <w:strike w:val="0"/>
          <w:sz w:val="14"/>
          <w:u w:val="none"/>
        </w:rPr>
        <w:t xml:space="preserve">ntellectual </w:t>
      </w:r>
      <w:r>
        <w:rPr>
          <w:b/>
          <w:i w:val="0"/>
          <w:smallCaps w:val="0"/>
          <w:strike w:val="0"/>
          <w:sz w:val="22"/>
          <w:u w:val="single"/>
        </w:rPr>
        <w:t>p</w:t>
      </w:r>
      <w:r>
        <w:rPr>
          <w:b w:val="0"/>
          <w:i w:val="0"/>
          <w:smallCaps w:val="0"/>
          <w:strike w:val="0"/>
          <w:sz w:val="14"/>
          <w:u w:val="none"/>
        </w:rPr>
        <w:t xml:space="preserve">roperty </w:t>
      </w:r>
      <w:r>
        <w:rPr>
          <w:b w:val="0"/>
          <w:i w:val="0"/>
          <w:smallCaps w:val="0"/>
          <w:strike w:val="0"/>
          <w:sz w:val="22"/>
          <w:u w:val="single"/>
        </w:rPr>
        <w:t xml:space="preserve">law is constructed reveals that race continues to be not just a </w:t>
      </w:r>
      <w:r>
        <w:rPr>
          <w:b/>
          <w:i w:val="0"/>
          <w:smallCaps w:val="0"/>
          <w:strike w:val="0"/>
          <w:sz w:val="22"/>
          <w:u w:val="single"/>
        </w:rPr>
        <w:t>superficial issue</w:t>
      </w:r>
      <w:r>
        <w:rPr>
          <w:b w:val="0"/>
          <w:i w:val="0"/>
          <w:smallCaps w:val="0"/>
          <w:strike w:val="0"/>
          <w:sz w:val="22"/>
          <w:u w:val="single"/>
        </w:rPr>
        <w:t xml:space="preserve"> that </w:t>
      </w:r>
      <w:r>
        <w:rPr>
          <w:b/>
          <w:i w:val="0"/>
          <w:smallCaps w:val="0"/>
          <w:strike w:val="0"/>
          <w:sz w:val="22"/>
          <w:u w:val="single"/>
        </w:rPr>
        <w:t>determines the outcome</w:t>
      </w:r>
      <w:r>
        <w:rPr>
          <w:b w:val="0"/>
          <w:i w:val="0"/>
          <w:smallCaps w:val="0"/>
          <w:strike w:val="0"/>
          <w:sz w:val="22"/>
          <w:u w:val="single"/>
        </w:rPr>
        <w:t xml:space="preserve"> of legal cases but an </w:t>
      </w:r>
      <w:r>
        <w:rPr>
          <w:b/>
          <w:i w:val="0"/>
          <w:smallCaps w:val="0"/>
          <w:strike w:val="0"/>
          <w:sz w:val="22"/>
          <w:u w:val="single"/>
        </w:rPr>
        <w:t>a priori racial ordering</w:t>
      </w:r>
      <w:r>
        <w:rPr>
          <w:b w:val="0"/>
          <w:i w:val="0"/>
          <w:smallCaps w:val="0"/>
          <w:strike w:val="0"/>
          <w:sz w:val="22"/>
          <w:u w:val="single"/>
        </w:rPr>
        <w:t xml:space="preserve"> of the structures of knowledge production</w:t>
      </w:r>
      <w:r>
        <w:rPr>
          <w:b w:val="0"/>
          <w:i w:val="0"/>
          <w:smallCaps w:val="0"/>
          <w:strike w:val="0"/>
          <w:sz w:val="14"/>
          <w:u w:val="none"/>
        </w:rPr>
        <w:t>.</w:t>
      </w:r>
    </w:p>
    <w:p>
      <w:pPr>
        <w:spacing w:after="60"/>
      </w:pPr>
      <w:r>
        <w:rPr>
          <w:b w:val="0"/>
          <w:i w:val="0"/>
          <w:smallCaps w:val="0"/>
          <w:strike w:val="0"/>
          <w:sz w:val="14"/>
          <w:u w:val="none"/>
        </w:rPr>
        <w:t xml:space="preserve">I argue that </w:t>
      </w:r>
      <w:r>
        <w:rPr>
          <w:b w:val="0"/>
          <w:i w:val="0"/>
          <w:smallCaps w:val="0"/>
          <w:strike w:val="0"/>
          <w:sz w:val="22"/>
          <w:u w:val="single"/>
        </w:rPr>
        <w:t xml:space="preserve">the </w:t>
      </w:r>
      <w:r>
        <w:rPr>
          <w:b/>
          <w:i w:val="0"/>
          <w:smallCaps w:val="0"/>
          <w:strike w:val="0"/>
          <w:sz w:val="22"/>
          <w:u w:val="single"/>
        </w:rPr>
        <w:t>outcome</w:t>
      </w:r>
      <w:r>
        <w:rPr>
          <w:b w:val="0"/>
          <w:i w:val="0"/>
          <w:smallCaps w:val="0"/>
          <w:strike w:val="0"/>
          <w:sz w:val="22"/>
          <w:u w:val="single"/>
        </w:rPr>
        <w:t xml:space="preserve"> of individual legal cases</w:t>
      </w:r>
      <w:r>
        <w:rPr>
          <w:b w:val="0"/>
          <w:i w:val="0"/>
          <w:smallCaps w:val="0"/>
          <w:strike w:val="0"/>
          <w:sz w:val="14"/>
          <w:u w:val="none"/>
        </w:rPr>
        <w:t xml:space="preserve"> involving creators of color </w:t>
      </w:r>
      <w:r>
        <w:rPr>
          <w:b w:val="0"/>
          <w:i w:val="0"/>
          <w:smallCaps w:val="0"/>
          <w:strike w:val="0"/>
          <w:sz w:val="22"/>
          <w:u w:val="single"/>
        </w:rPr>
        <w:t xml:space="preserve">is </w:t>
      </w:r>
      <w:r>
        <w:rPr>
          <w:b/>
          <w:i w:val="0"/>
          <w:smallCaps w:val="0"/>
          <w:strike w:val="0"/>
          <w:sz w:val="30"/>
          <w:u w:val="single"/>
        </w:rPr>
        <w:t>less important</w:t>
      </w:r>
      <w:r>
        <w:rPr>
          <w:b w:val="0"/>
          <w:i w:val="0"/>
          <w:smallCaps w:val="0"/>
          <w:strike w:val="0"/>
          <w:sz w:val="22"/>
          <w:u w:val="single"/>
        </w:rPr>
        <w:t xml:space="preserve"> than </w:t>
      </w:r>
      <w:r>
        <w:rPr>
          <w:b/>
          <w:i w:val="0"/>
          <w:smallCaps w:val="0"/>
          <w:strike w:val="0"/>
          <w:sz w:val="30"/>
          <w:u w:val="single"/>
        </w:rPr>
        <w:t>how doctrinal standards were forged</w:t>
      </w:r>
      <w:r>
        <w:rPr>
          <w:b w:val="0"/>
          <w:i w:val="0"/>
          <w:smallCaps w:val="0"/>
          <w:strike w:val="0"/>
          <w:sz w:val="22"/>
          <w:u w:val="single"/>
        </w:rPr>
        <w:t xml:space="preserve"> through epistemically raced conceptions</w:t>
      </w:r>
      <w:r>
        <w:rPr>
          <w:b w:val="0"/>
          <w:i w:val="0"/>
          <w:smallCaps w:val="0"/>
          <w:strike w:val="0"/>
          <w:sz w:val="14"/>
          <w:u w:val="none"/>
        </w:rPr>
        <w:t xml:space="preserve"> of citizenship. The coalescence of intellectual property and citizenship produced doctrinal language that continues to systematically privilege whiteness even today. More specifically, </w:t>
      </w:r>
      <w:r>
        <w:rPr>
          <w:b w:val="0"/>
          <w:i w:val="0"/>
          <w:smallCaps w:val="0"/>
          <w:strike w:val="0"/>
          <w:sz w:val="22"/>
          <w:u w:val="single"/>
        </w:rPr>
        <w:t>America’s racial episteme</w:t>
      </w:r>
      <w:r>
        <w:rPr>
          <w:b w:val="0"/>
          <w:i w:val="0"/>
          <w:smallCaps w:val="0"/>
          <w:strike w:val="0"/>
          <w:sz w:val="14"/>
          <w:u w:val="none"/>
        </w:rPr>
        <w:t xml:space="preserve"> is “the strategic apparatus which permits separating out from among the statements which are possible those that will be acceptable within.”24 Understanding citizenship as a “strategic rhetoric of whiteness,”25 in the words of Thomas Nakayama and Robert Krizek, </w:t>
      </w:r>
      <w:r>
        <w:rPr>
          <w:b w:val="0"/>
          <w:i w:val="0"/>
          <w:smallCaps w:val="0"/>
          <w:strike w:val="0"/>
          <w:sz w:val="22"/>
          <w:u w:val="single"/>
        </w:rPr>
        <w:t xml:space="preserve">transforms the </w:t>
      </w:r>
      <w:r>
        <w:rPr>
          <w:b/>
          <w:i w:val="0"/>
          <w:smallCaps w:val="0"/>
          <w:strike w:val="0"/>
          <w:sz w:val="22"/>
          <w:u w:val="single"/>
        </w:rPr>
        <w:t>object of study</w:t>
      </w:r>
      <w:r>
        <w:rPr>
          <w:b w:val="0"/>
          <w:i w:val="0"/>
          <w:smallCaps w:val="0"/>
          <w:strike w:val="0"/>
          <w:sz w:val="22"/>
          <w:u w:val="single"/>
        </w:rPr>
        <w:t xml:space="preserve"> from the</w:t>
      </w:r>
      <w:r>
        <w:rPr>
          <w:b w:val="0"/>
          <w:i w:val="0"/>
          <w:smallCaps w:val="0"/>
          <w:strike w:val="0"/>
          <w:sz w:val="14"/>
          <w:u w:val="none"/>
        </w:rPr>
        <w:t xml:space="preserve"> racial </w:t>
      </w:r>
      <w:r>
        <w:rPr>
          <w:b/>
          <w:i w:val="0"/>
          <w:smallCaps w:val="0"/>
          <w:strike w:val="0"/>
          <w:sz w:val="30"/>
          <w:u w:val="single"/>
        </w:rPr>
        <w:t>outcome in individual cases</w:t>
      </w:r>
      <w:r>
        <w:rPr>
          <w:b w:val="0"/>
          <w:i w:val="0"/>
          <w:smallCaps w:val="0"/>
          <w:strike w:val="0"/>
          <w:sz w:val="22"/>
          <w:u w:val="single"/>
        </w:rPr>
        <w:t xml:space="preserve"> to the</w:t>
      </w:r>
      <w:r>
        <w:rPr>
          <w:b w:val="0"/>
          <w:i w:val="0"/>
          <w:smallCaps w:val="0"/>
          <w:strike w:val="0"/>
          <w:sz w:val="14"/>
          <w:u w:val="none"/>
        </w:rPr>
        <w:t xml:space="preserve"> racial </w:t>
      </w:r>
      <w:r>
        <w:rPr>
          <w:b/>
          <w:i w:val="0"/>
          <w:smallCaps w:val="0"/>
          <w:strike w:val="0"/>
          <w:sz w:val="30"/>
          <w:u w:val="single"/>
        </w:rPr>
        <w:t>logics of doctrine itself</w:t>
      </w:r>
      <w:r>
        <w:rPr>
          <w:b w:val="0"/>
          <w:i w:val="0"/>
          <w:smallCaps w:val="0"/>
          <w:strike w:val="0"/>
          <w:sz w:val="14"/>
          <w:u w:val="none"/>
        </w:rPr>
        <w:t>. Though the race of the plaintiffs and defendants in intellectual property cases is helpful in locating moments of racial crisis, it is not dispositive in thinking about how race works in those moments.</w:t>
      </w:r>
    </w:p>
    <w:p>
      <w:pPr>
        <w:spacing w:after="60"/>
      </w:pPr>
      <w:r>
        <w:rPr>
          <w:b w:val="0"/>
          <w:i w:val="0"/>
          <w:smallCaps w:val="0"/>
          <w:strike w:val="0"/>
          <w:sz w:val="14"/>
          <w:u w:val="none"/>
        </w:rPr>
        <w:t xml:space="preserve">The concept of intellectual property citizenship, as I have intimated through the binary of the good citizen/bad citizen, presupposes an actor, i.e., the intellectual property citizen. The remainder of the book contemplates how American public culture tends to imagine and implicitly invoke idealized intellectual property citizens as actors in narratives about the nation and its well-being. The good intellectual property citizen is shaped by invisible Euro-American norms of white masculinity and constructed in contrast to the bad intellectual property citizen. </w:t>
      </w:r>
      <w:r>
        <w:rPr>
          <w:b w:val="0"/>
          <w:i w:val="0"/>
          <w:smallCaps w:val="0"/>
          <w:strike w:val="0"/>
          <w:sz w:val="22"/>
          <w:u w:val="single"/>
        </w:rPr>
        <w:t>Familiar binaries of self/Other</w:t>
      </w:r>
      <w:r>
        <w:rPr>
          <w:b w:val="0"/>
          <w:i w:val="0"/>
          <w:smallCaps w:val="0"/>
          <w:strike w:val="0"/>
          <w:sz w:val="14"/>
          <w:u w:val="none"/>
        </w:rPr>
        <w:t xml:space="preserve"> and good/evil </w:t>
      </w:r>
      <w:r>
        <w:rPr>
          <w:b w:val="0"/>
          <w:i w:val="0"/>
          <w:smallCaps w:val="0"/>
          <w:strike w:val="0"/>
          <w:sz w:val="22"/>
          <w:u w:val="single"/>
        </w:rPr>
        <w:t>transform</w:t>
      </w:r>
      <w:r>
        <w:rPr>
          <w:b w:val="0"/>
          <w:i w:val="0"/>
          <w:smallCaps w:val="0"/>
          <w:strike w:val="0"/>
          <w:sz w:val="14"/>
          <w:u w:val="none"/>
        </w:rPr>
        <w:t xml:space="preserve"> </w:t>
      </w:r>
      <w:r>
        <w:rPr>
          <w:b/>
          <w:i w:val="0"/>
          <w:smallCaps w:val="0"/>
          <w:strike w:val="0"/>
          <w:sz w:val="22"/>
          <w:u w:val="single"/>
        </w:rPr>
        <w:t>i</w:t>
      </w:r>
      <w:r>
        <w:rPr>
          <w:b w:val="0"/>
          <w:i w:val="0"/>
          <w:smallCaps w:val="0"/>
          <w:strike w:val="0"/>
          <w:sz w:val="14"/>
          <w:u w:val="none"/>
        </w:rPr>
        <w:t xml:space="preserve">ntellectual </w:t>
      </w:r>
      <w:r>
        <w:rPr>
          <w:b/>
          <w:i w:val="0"/>
          <w:smallCaps w:val="0"/>
          <w:strike w:val="0"/>
          <w:sz w:val="22"/>
          <w:u w:val="single"/>
        </w:rPr>
        <w:t>p</w:t>
      </w:r>
      <w:r>
        <w:rPr>
          <w:b w:val="0"/>
          <w:i w:val="0"/>
          <w:smallCaps w:val="0"/>
          <w:strike w:val="0"/>
          <w:sz w:val="14"/>
          <w:u w:val="none"/>
        </w:rPr>
        <w:t xml:space="preserve">roperty </w:t>
      </w:r>
      <w:r>
        <w:rPr>
          <w:b w:val="0"/>
          <w:i w:val="0"/>
          <w:smallCaps w:val="0"/>
          <w:strike w:val="0"/>
          <w:sz w:val="22"/>
          <w:u w:val="single"/>
        </w:rPr>
        <w:t xml:space="preserve">rhetoric into a tool for </w:t>
      </w:r>
      <w:r>
        <w:rPr>
          <w:b/>
          <w:i w:val="0"/>
          <w:smallCaps w:val="0"/>
          <w:strike w:val="0"/>
          <w:sz w:val="22"/>
          <w:u w:val="single"/>
        </w:rPr>
        <w:t>reinforcing structural inequality</w:t>
      </w:r>
      <w:r>
        <w:rPr>
          <w:b w:val="0"/>
          <w:i w:val="0"/>
          <w:smallCaps w:val="0"/>
          <w:strike w:val="0"/>
          <w:sz w:val="22"/>
          <w:u w:val="single"/>
        </w:rPr>
        <w:t xml:space="preserve"> domestically and internationally</w:t>
      </w:r>
      <w:r>
        <w:rPr>
          <w:b w:val="0"/>
          <w:i w:val="0"/>
          <w:smallCaps w:val="0"/>
          <w:strike w:val="0"/>
          <w:sz w:val="14"/>
          <w:u w:val="none"/>
        </w:rPr>
        <w:t>.</w:t>
      </w:r>
    </w:p>
    <w:p>
      <w:pPr>
        <w:spacing w:after="60"/>
      </w:pPr>
      <w:r>
        <w:rPr>
          <w:b w:val="0"/>
          <w:i w:val="0"/>
          <w:smallCaps w:val="0"/>
          <w:strike w:val="0"/>
          <w:sz w:val="14"/>
          <w:u w:val="none"/>
        </w:rPr>
        <w:t xml:space="preserve">Like the category of Romantic creatorship, </w:t>
      </w:r>
      <w:r>
        <w:rPr>
          <w:b w:val="0"/>
          <w:i w:val="0"/>
          <w:smallCaps w:val="0"/>
          <w:strike w:val="0"/>
          <w:sz w:val="22"/>
          <w:u w:val="single"/>
        </w:rPr>
        <w:t>the frame of</w:t>
      </w:r>
      <w:r>
        <w:rPr>
          <w:b w:val="0"/>
          <w:i w:val="0"/>
          <w:smallCaps w:val="0"/>
          <w:strike w:val="0"/>
          <w:sz w:val="14"/>
          <w:u w:val="none"/>
        </w:rPr>
        <w:t xml:space="preserve"> the </w:t>
      </w:r>
      <w:r>
        <w:rPr>
          <w:b/>
          <w:i w:val="0"/>
          <w:smallCaps w:val="0"/>
          <w:strike w:val="0"/>
          <w:sz w:val="22"/>
          <w:u w:val="single"/>
        </w:rPr>
        <w:t>i</w:t>
      </w:r>
      <w:r>
        <w:rPr>
          <w:b w:val="0"/>
          <w:i w:val="0"/>
          <w:smallCaps w:val="0"/>
          <w:strike w:val="0"/>
          <w:sz w:val="14"/>
          <w:u w:val="none"/>
        </w:rPr>
        <w:t xml:space="preserve">ntellectual </w:t>
      </w:r>
      <w:r>
        <w:rPr>
          <w:b/>
          <w:i w:val="0"/>
          <w:smallCaps w:val="0"/>
          <w:strike w:val="0"/>
          <w:sz w:val="22"/>
          <w:u w:val="single"/>
        </w:rPr>
        <w:t>p</w:t>
      </w:r>
      <w:r>
        <w:rPr>
          <w:b w:val="0"/>
          <w:i w:val="0"/>
          <w:smallCaps w:val="0"/>
          <w:strike w:val="0"/>
          <w:sz w:val="14"/>
          <w:u w:val="none"/>
        </w:rPr>
        <w:t xml:space="preserve">roperty citizen </w:t>
      </w:r>
      <w:r>
        <w:rPr>
          <w:b w:val="0"/>
          <w:i w:val="0"/>
          <w:smallCaps w:val="0"/>
          <w:strike w:val="0"/>
          <w:sz w:val="22"/>
          <w:u w:val="single"/>
        </w:rPr>
        <w:t xml:space="preserve">functions as flexible </w:t>
      </w:r>
      <w:r>
        <w:rPr>
          <w:b/>
          <w:i w:val="0"/>
          <w:smallCaps w:val="0"/>
          <w:strike w:val="0"/>
          <w:sz w:val="22"/>
          <w:u w:val="single"/>
        </w:rPr>
        <w:t>racial</w:t>
      </w:r>
      <w:r>
        <w:rPr>
          <w:b w:val="0"/>
          <w:i w:val="0"/>
          <w:smallCaps w:val="0"/>
          <w:strike w:val="0"/>
          <w:sz w:val="22"/>
          <w:u w:val="single"/>
        </w:rPr>
        <w:t xml:space="preserve"> and</w:t>
      </w:r>
      <w:r>
        <w:rPr>
          <w:b w:val="0"/>
          <w:i w:val="0"/>
          <w:smallCaps w:val="0"/>
          <w:strike w:val="0"/>
          <w:sz w:val="14"/>
          <w:u w:val="none"/>
        </w:rPr>
        <w:t xml:space="preserve"> (neo) </w:t>
      </w:r>
      <w:r>
        <w:rPr>
          <w:b/>
          <w:i w:val="0"/>
          <w:smallCaps w:val="0"/>
          <w:strike w:val="0"/>
          <w:sz w:val="22"/>
          <w:u w:val="single"/>
        </w:rPr>
        <w:t>colonial shorthand</w:t>
      </w:r>
      <w:r>
        <w:rPr>
          <w:b w:val="0"/>
          <w:i w:val="0"/>
          <w:smallCaps w:val="0"/>
          <w:strike w:val="0"/>
          <w:sz w:val="22"/>
          <w:u w:val="single"/>
        </w:rPr>
        <w:t xml:space="preserve"> for determining</w:t>
      </w:r>
      <w:r>
        <w:rPr>
          <w:b w:val="0"/>
          <w:i w:val="0"/>
          <w:smallCaps w:val="0"/>
          <w:strike w:val="0"/>
          <w:sz w:val="14"/>
          <w:u w:val="none"/>
        </w:rPr>
        <w:t xml:space="preserve">, given the particular political and economic needs of the nation, </w:t>
      </w:r>
      <w:r>
        <w:rPr>
          <w:b w:val="0"/>
          <w:i w:val="0"/>
          <w:smallCaps w:val="0"/>
          <w:strike w:val="0"/>
          <w:sz w:val="22"/>
          <w:u w:val="single"/>
        </w:rPr>
        <w:t>who is categorized as creator</w:t>
      </w:r>
      <w:r>
        <w:rPr>
          <w:b w:val="0"/>
          <w:i w:val="0"/>
          <w:smallCaps w:val="0"/>
          <w:strike w:val="0"/>
          <w:sz w:val="14"/>
          <w:u w:val="none"/>
        </w:rPr>
        <w:t xml:space="preserve">. At one historical moment, as chapter 1 demonstrates, overtly racist restrictions on intellectual property ownership may be sufficient to protect whiteness as intellectual property. At another historical moment, as chapter 2 demonstrates, deploying colorblind understandings of creatorship may be useful in justifying racially exclusionary intellectual property practices. Within </w:t>
      </w:r>
      <w:r>
        <w:rPr>
          <w:b w:val="0"/>
          <w:i w:val="0"/>
          <w:smallCaps w:val="0"/>
          <w:strike w:val="0"/>
          <w:sz w:val="22"/>
          <w:u w:val="single"/>
        </w:rPr>
        <w:t>the narratives that structure</w:t>
      </w:r>
      <w:r>
        <w:rPr>
          <w:b w:val="0"/>
          <w:i w:val="0"/>
          <w:smallCaps w:val="0"/>
          <w:strike w:val="0"/>
          <w:sz w:val="14"/>
          <w:u w:val="none"/>
        </w:rPr>
        <w:t xml:space="preserve"> </w:t>
      </w:r>
      <w:r>
        <w:rPr>
          <w:b/>
          <w:i w:val="0"/>
          <w:smallCaps w:val="0"/>
          <w:strike w:val="0"/>
          <w:sz w:val="22"/>
          <w:u w:val="single"/>
        </w:rPr>
        <w:t>i</w:t>
      </w:r>
      <w:r>
        <w:rPr>
          <w:b w:val="0"/>
          <w:i w:val="0"/>
          <w:smallCaps w:val="0"/>
          <w:strike w:val="0"/>
          <w:sz w:val="14"/>
          <w:u w:val="none"/>
        </w:rPr>
        <w:t xml:space="preserve">ntellectual </w:t>
      </w:r>
      <w:r>
        <w:rPr>
          <w:b/>
          <w:i w:val="0"/>
          <w:smallCaps w:val="0"/>
          <w:strike w:val="0"/>
          <w:sz w:val="22"/>
          <w:u w:val="single"/>
        </w:rPr>
        <w:t>p</w:t>
      </w:r>
      <w:r>
        <w:rPr>
          <w:b w:val="0"/>
          <w:i w:val="0"/>
          <w:smallCaps w:val="0"/>
          <w:strike w:val="0"/>
          <w:sz w:val="14"/>
          <w:u w:val="none"/>
        </w:rPr>
        <w:t xml:space="preserve">roperty </w:t>
      </w:r>
      <w:r>
        <w:rPr>
          <w:b w:val="0"/>
          <w:i w:val="0"/>
          <w:smallCaps w:val="0"/>
          <w:strike w:val="0"/>
          <w:sz w:val="22"/>
          <w:u w:val="single"/>
        </w:rPr>
        <w:t>law</w:t>
      </w:r>
      <w:r>
        <w:rPr>
          <w:b w:val="0"/>
          <w:i w:val="0"/>
          <w:smallCaps w:val="0"/>
          <w:strike w:val="0"/>
          <w:sz w:val="14"/>
          <w:u w:val="none"/>
        </w:rPr>
        <w:t xml:space="preserve">, intellectual property citizens </w:t>
      </w:r>
      <w:r>
        <w:rPr>
          <w:b w:val="0"/>
          <w:i w:val="0"/>
          <w:smallCaps w:val="0"/>
          <w:strike w:val="0"/>
          <w:sz w:val="22"/>
          <w:u w:val="single"/>
        </w:rPr>
        <w:t xml:space="preserve">tend to </w:t>
      </w:r>
      <w:r>
        <w:rPr>
          <w:b/>
          <w:i w:val="0"/>
          <w:smallCaps w:val="0"/>
          <w:strike w:val="0"/>
          <w:sz w:val="22"/>
          <w:u w:val="single"/>
        </w:rPr>
        <w:t>move action forward</w:t>
      </w:r>
      <w:r>
        <w:rPr>
          <w:b w:val="0"/>
          <w:i w:val="0"/>
          <w:smallCaps w:val="0"/>
          <w:strike w:val="0"/>
          <w:sz w:val="14"/>
          <w:u w:val="none"/>
        </w:rPr>
        <w:t xml:space="preserve">, </w:t>
      </w:r>
      <w:r>
        <w:rPr>
          <w:b w:val="0"/>
          <w:i w:val="0"/>
          <w:smallCaps w:val="0"/>
          <w:strike w:val="0"/>
          <w:sz w:val="22"/>
          <w:u w:val="single"/>
        </w:rPr>
        <w:t xml:space="preserve">in </w:t>
      </w:r>
      <w:r>
        <w:rPr>
          <w:b/>
          <w:i w:val="0"/>
          <w:smallCaps w:val="0"/>
          <w:strike w:val="0"/>
          <w:sz w:val="22"/>
          <w:u w:val="single"/>
        </w:rPr>
        <w:t>familiar</w:t>
      </w:r>
      <w:r>
        <w:rPr>
          <w:b w:val="0"/>
          <w:i w:val="0"/>
          <w:smallCaps w:val="0"/>
          <w:strike w:val="0"/>
          <w:sz w:val="22"/>
          <w:u w:val="single"/>
        </w:rPr>
        <w:t xml:space="preserve"> and </w:t>
      </w:r>
      <w:r>
        <w:rPr>
          <w:b/>
          <w:i w:val="0"/>
          <w:smallCaps w:val="0"/>
          <w:strike w:val="0"/>
          <w:sz w:val="22"/>
          <w:u w:val="single"/>
        </w:rPr>
        <w:t>predictable</w:t>
      </w:r>
      <w:r>
        <w:rPr>
          <w:b w:val="0"/>
          <w:i w:val="0"/>
          <w:smallCaps w:val="0"/>
          <w:strike w:val="0"/>
          <w:sz w:val="22"/>
          <w:u w:val="single"/>
        </w:rPr>
        <w:t xml:space="preserve"> racial and</w:t>
      </w:r>
      <w:r>
        <w:rPr>
          <w:b w:val="0"/>
          <w:i w:val="0"/>
          <w:smallCaps w:val="0"/>
          <w:strike w:val="0"/>
          <w:sz w:val="14"/>
          <w:u w:val="none"/>
        </w:rPr>
        <w:t xml:space="preserve"> (neo) </w:t>
      </w:r>
      <w:r>
        <w:rPr>
          <w:b w:val="0"/>
          <w:i w:val="0"/>
          <w:smallCaps w:val="0"/>
          <w:strike w:val="0"/>
          <w:sz w:val="22"/>
          <w:u w:val="single"/>
        </w:rPr>
        <w:t>colonial arcs</w:t>
      </w:r>
      <w:r>
        <w:rPr>
          <w:b w:val="0"/>
          <w:i w:val="0"/>
          <w:smallCaps w:val="0"/>
          <w:strike w:val="0"/>
          <w:sz w:val="14"/>
          <w:u w:val="none"/>
        </w:rPr>
        <w:t>.</w:t>
      </w:r>
    </w:p>
    <w:p>
      <w:pPr>
        <w:spacing w:after="60"/>
      </w:pPr>
      <w:r>
        <w:rPr>
          <w:b w:val="0"/>
          <w:i w:val="0"/>
          <w:smallCaps w:val="0"/>
          <w:strike w:val="0"/>
          <w:sz w:val="14"/>
          <w:u w:val="none"/>
        </w:rPr>
        <w:t xml:space="preserve">Marouf </w:t>
      </w:r>
      <w:r>
        <w:rPr>
          <w:b w:val="0"/>
          <w:i w:val="0"/>
          <w:smallCaps w:val="0"/>
          <w:strike w:val="0"/>
          <w:sz w:val="14"/>
          <w:u w:val="none"/>
        </w:rPr>
        <w:t>Hasian</w:t>
      </w:r>
      <w:r>
        <w:rPr>
          <w:b w:val="0"/>
          <w:i w:val="0"/>
          <w:smallCaps w:val="0"/>
          <w:strike w:val="0"/>
          <w:sz w:val="14"/>
          <w:u w:val="none"/>
        </w:rPr>
        <w:t xml:space="preserve"> uses the concept of “prudential characterizations”26 to describe how </w:t>
      </w:r>
      <w:r>
        <w:rPr>
          <w:b w:val="0"/>
          <w:i w:val="0"/>
          <w:smallCaps w:val="0"/>
          <w:strike w:val="0"/>
          <w:sz w:val="22"/>
          <w:u w:val="single"/>
        </w:rPr>
        <w:t>law draws upon and constitutes cultural myths</w:t>
      </w:r>
      <w:r>
        <w:rPr>
          <w:b w:val="0"/>
          <w:i w:val="0"/>
          <w:smallCaps w:val="0"/>
          <w:strike w:val="0"/>
          <w:sz w:val="14"/>
          <w:u w:val="none"/>
        </w:rPr>
        <w:t xml:space="preserve"> about nation and identity </w:t>
      </w:r>
      <w:r>
        <w:rPr>
          <w:b w:val="0"/>
          <w:i w:val="0"/>
          <w:smallCaps w:val="0"/>
          <w:strike w:val="0"/>
          <w:sz w:val="22"/>
          <w:u w:val="single"/>
        </w:rPr>
        <w:t xml:space="preserve">to </w:t>
      </w:r>
      <w:r>
        <w:rPr>
          <w:b/>
          <w:i w:val="0"/>
          <w:smallCaps w:val="0"/>
          <w:strike w:val="0"/>
          <w:sz w:val="22"/>
          <w:u w:val="single"/>
        </w:rPr>
        <w:t>navigate the facts</w:t>
      </w:r>
      <w:r>
        <w:rPr>
          <w:b w:val="0"/>
          <w:i w:val="0"/>
          <w:smallCaps w:val="0"/>
          <w:strike w:val="0"/>
          <w:sz w:val="22"/>
          <w:u w:val="single"/>
        </w:rPr>
        <w:t xml:space="preserve"> of individual legal cases</w:t>
      </w:r>
      <w:r>
        <w:rPr>
          <w:b w:val="0"/>
          <w:i w:val="0"/>
          <w:smallCaps w:val="0"/>
          <w:strike w:val="0"/>
          <w:sz w:val="14"/>
          <w:u w:val="none"/>
        </w:rPr>
        <w:t xml:space="preserve">. While “prudence” is the ability to use reason to make a judgment in legal contexts,27 prudential characterizations refer to the often enthymematic appeals to familiar myths and narratives to adjudicate cases. </w:t>
      </w:r>
      <w:r>
        <w:rPr>
          <w:b w:val="0"/>
          <w:i w:val="0"/>
          <w:smallCaps w:val="0"/>
          <w:strike w:val="0"/>
          <w:sz w:val="14"/>
          <w:u w:val="none"/>
        </w:rPr>
        <w:t>Hasian</w:t>
      </w:r>
      <w:r>
        <w:rPr>
          <w:b w:val="0"/>
          <w:i w:val="0"/>
          <w:smallCaps w:val="0"/>
          <w:strike w:val="0"/>
          <w:sz w:val="14"/>
          <w:u w:val="none"/>
        </w:rPr>
        <w:t xml:space="preserve"> writes that characters in legal trials and </w:t>
      </w:r>
      <w:r>
        <w:rPr>
          <w:b w:val="0"/>
          <w:i w:val="0"/>
          <w:smallCaps w:val="0"/>
          <w:strike w:val="0"/>
          <w:sz w:val="22"/>
          <w:u w:val="single"/>
        </w:rPr>
        <w:t>legal narratives</w:t>
      </w:r>
      <w:r>
        <w:rPr>
          <w:b w:val="0"/>
          <w:i w:val="0"/>
          <w:smallCaps w:val="0"/>
          <w:strike w:val="0"/>
          <w:sz w:val="14"/>
          <w:u w:val="none"/>
        </w:rPr>
        <w:t xml:space="preserve"> “</w:t>
      </w:r>
      <w:r>
        <w:rPr>
          <w:b w:val="0"/>
          <w:i w:val="0"/>
          <w:smallCaps w:val="0"/>
          <w:strike w:val="0"/>
          <w:sz w:val="22"/>
          <w:u w:val="single"/>
        </w:rPr>
        <w:t xml:space="preserve">provide us with enduring cultural exemplars that </w:t>
      </w:r>
      <w:r>
        <w:rPr>
          <w:b/>
          <w:i w:val="0"/>
          <w:smallCaps w:val="0"/>
          <w:strike w:val="0"/>
          <w:sz w:val="22"/>
          <w:u w:val="single"/>
        </w:rPr>
        <w:t>influence the ways</w:t>
      </w:r>
      <w:r>
        <w:rPr>
          <w:b w:val="0"/>
          <w:i w:val="0"/>
          <w:smallCaps w:val="0"/>
          <w:strike w:val="0"/>
          <w:sz w:val="22"/>
          <w:u w:val="single"/>
        </w:rPr>
        <w:t xml:space="preserve"> in which we</w:t>
      </w:r>
      <w:r>
        <w:rPr>
          <w:b w:val="0"/>
          <w:i w:val="0"/>
          <w:smallCaps w:val="0"/>
          <w:strike w:val="0"/>
          <w:sz w:val="14"/>
          <w:u w:val="none"/>
        </w:rPr>
        <w:t xml:space="preserve"> categorize trials, </w:t>
      </w:r>
      <w:r>
        <w:rPr>
          <w:b/>
          <w:i w:val="0"/>
          <w:smallCaps w:val="0"/>
          <w:strike w:val="0"/>
          <w:sz w:val="22"/>
          <w:u w:val="single"/>
        </w:rPr>
        <w:t>accept evidence</w:t>
      </w:r>
      <w:r>
        <w:rPr>
          <w:b w:val="0"/>
          <w:i w:val="0"/>
          <w:smallCaps w:val="0"/>
          <w:strike w:val="0"/>
          <w:sz w:val="14"/>
          <w:u w:val="none"/>
        </w:rPr>
        <w:t>, and apportion blame.”28 The Prerequisite Cases showcase how prudential characterizations operate in the context of citizenship, specifically by using race as a dispositive factor for predicting the work habits, integrity, and loyalty of prospective citizens. In doing so, the Prerequisite Cases employ familiar racial scripts as tools for marking the legal and ideological boundaries of citizenship.</w:t>
      </w:r>
    </w:p>
    <w:p>
      <w:pPr>
        <w:spacing w:after="60"/>
      </w:pPr>
      <w:r>
        <w:rPr>
          <w:b w:val="0"/>
          <w:i w:val="0"/>
          <w:smallCaps w:val="0"/>
          <w:strike w:val="0"/>
          <w:sz w:val="14"/>
          <w:u w:val="none"/>
        </w:rPr>
        <w:t xml:space="preserve">In the context of intellectual property law, not only have courts and publics made similar prudential characterizations, but they have done so in ways that adhere to racial myths about creatorship, citizenship, and personhood. </w:t>
      </w:r>
      <w:r>
        <w:rPr>
          <w:b/>
          <w:i w:val="0"/>
          <w:smallCaps w:val="0"/>
          <w:strike w:val="0"/>
          <w:sz w:val="22"/>
          <w:u w:val="single"/>
        </w:rPr>
        <w:t>I</w:t>
      </w:r>
      <w:r>
        <w:rPr>
          <w:b w:val="0"/>
          <w:i w:val="0"/>
          <w:smallCaps w:val="0"/>
          <w:strike w:val="0"/>
          <w:sz w:val="14"/>
          <w:u w:val="none"/>
        </w:rPr>
        <w:t xml:space="preserve">ntellectual </w:t>
      </w:r>
      <w:r>
        <w:rPr>
          <w:b/>
          <w:i w:val="0"/>
          <w:smallCaps w:val="0"/>
          <w:strike w:val="0"/>
          <w:sz w:val="22"/>
          <w:u w:val="single"/>
        </w:rPr>
        <w:t>p</w:t>
      </w:r>
      <w:r>
        <w:rPr>
          <w:b w:val="0"/>
          <w:i w:val="0"/>
          <w:smallCaps w:val="0"/>
          <w:strike w:val="0"/>
          <w:sz w:val="14"/>
          <w:u w:val="none"/>
        </w:rPr>
        <w:t xml:space="preserve">roperty </w:t>
      </w:r>
      <w:r>
        <w:rPr>
          <w:b w:val="0"/>
          <w:i w:val="0"/>
          <w:smallCaps w:val="0"/>
          <w:strike w:val="0"/>
          <w:sz w:val="22"/>
          <w:u w:val="single"/>
        </w:rPr>
        <w:t>cases</w:t>
      </w:r>
      <w:r>
        <w:rPr>
          <w:b w:val="0"/>
          <w:i w:val="0"/>
          <w:smallCaps w:val="0"/>
          <w:strike w:val="0"/>
          <w:sz w:val="14"/>
          <w:u w:val="none"/>
        </w:rPr>
        <w:t xml:space="preserve">, then, </w:t>
      </w:r>
      <w:r>
        <w:rPr>
          <w:b w:val="0"/>
          <w:i w:val="0"/>
          <w:smallCaps w:val="0"/>
          <w:strike w:val="0"/>
          <w:sz w:val="22"/>
          <w:u w:val="single"/>
        </w:rPr>
        <w:t xml:space="preserve">do not simply mark the </w:t>
      </w:r>
      <w:r>
        <w:rPr>
          <w:b/>
          <w:i w:val="0"/>
          <w:smallCaps w:val="0"/>
          <w:strike w:val="0"/>
          <w:sz w:val="22"/>
          <w:u w:val="single"/>
        </w:rPr>
        <w:t>outcome</w:t>
      </w:r>
      <w:r>
        <w:rPr>
          <w:b w:val="0"/>
          <w:i w:val="0"/>
          <w:smallCaps w:val="0"/>
          <w:strike w:val="0"/>
          <w:sz w:val="22"/>
          <w:u w:val="single"/>
        </w:rPr>
        <w:t xml:space="preserve"> of legal disputes over knowledge production and knowledge ownership</w:t>
      </w:r>
      <w:r>
        <w:rPr>
          <w:b w:val="0"/>
          <w:i w:val="0"/>
          <w:smallCaps w:val="0"/>
          <w:strike w:val="0"/>
          <w:sz w:val="14"/>
          <w:u w:val="none"/>
        </w:rPr>
        <w:t xml:space="preserve">; </w:t>
      </w:r>
      <w:r>
        <w:rPr>
          <w:b w:val="0"/>
          <w:i w:val="0"/>
          <w:smallCaps w:val="0"/>
          <w:strike w:val="0"/>
          <w:sz w:val="22"/>
          <w:u w:val="single"/>
        </w:rPr>
        <w:t xml:space="preserve">they also make </w:t>
      </w:r>
      <w:r>
        <w:rPr>
          <w:b/>
          <w:i w:val="0"/>
          <w:smallCaps w:val="0"/>
          <w:strike w:val="0"/>
          <w:sz w:val="22"/>
          <w:u w:val="single"/>
        </w:rPr>
        <w:t>explicit</w:t>
      </w:r>
      <w:r>
        <w:rPr>
          <w:b w:val="0"/>
          <w:i w:val="0"/>
          <w:smallCaps w:val="0"/>
          <w:strike w:val="0"/>
          <w:sz w:val="22"/>
          <w:u w:val="single"/>
        </w:rPr>
        <w:t xml:space="preserve"> and </w:t>
      </w:r>
      <w:r>
        <w:rPr>
          <w:b/>
          <w:i w:val="0"/>
          <w:smallCaps w:val="0"/>
          <w:strike w:val="0"/>
          <w:sz w:val="22"/>
          <w:u w:val="single"/>
        </w:rPr>
        <w:t>implicit claims</w:t>
      </w:r>
      <w:r>
        <w:rPr>
          <w:b w:val="0"/>
          <w:i w:val="0"/>
          <w:smallCaps w:val="0"/>
          <w:strike w:val="0"/>
          <w:sz w:val="22"/>
          <w:u w:val="single"/>
        </w:rPr>
        <w:t xml:space="preserve"> about</w:t>
      </w:r>
      <w:r>
        <w:rPr>
          <w:b w:val="0"/>
          <w:i w:val="0"/>
          <w:smallCaps w:val="0"/>
          <w:strike w:val="0"/>
          <w:sz w:val="14"/>
          <w:u w:val="none"/>
        </w:rPr>
        <w:t xml:space="preserve">, in the words of Benedict Anderson, </w:t>
      </w:r>
      <w:r>
        <w:rPr>
          <w:b w:val="0"/>
          <w:i w:val="0"/>
          <w:smallCaps w:val="0"/>
          <w:strike w:val="0"/>
          <w:sz w:val="22"/>
          <w:u w:val="single"/>
        </w:rPr>
        <w:t>the best ways to</w:t>
      </w:r>
      <w:r>
        <w:rPr>
          <w:b w:val="0"/>
          <w:i w:val="0"/>
          <w:smallCaps w:val="0"/>
          <w:strike w:val="0"/>
          <w:sz w:val="14"/>
          <w:u w:val="none"/>
        </w:rPr>
        <w:t xml:space="preserve"> “</w:t>
      </w:r>
      <w:r>
        <w:rPr>
          <w:b/>
          <w:i w:val="0"/>
          <w:smallCaps w:val="0"/>
          <w:strike w:val="0"/>
          <w:sz w:val="22"/>
          <w:u w:val="single"/>
        </w:rPr>
        <w:t>think the nation</w:t>
      </w:r>
      <w:r>
        <w:rPr>
          <w:b w:val="0"/>
          <w:i w:val="0"/>
          <w:smallCaps w:val="0"/>
          <w:strike w:val="0"/>
          <w:sz w:val="14"/>
          <w:u w:val="none"/>
        </w:rPr>
        <w:t>.”29 Intellectual property’s “imagined communities”30 do not reflect America’s melting-pot ideal but instead systematically protect whiteness as (intellectual) property. In this respect, citizenship is more than a legal term. It is also a discursive one that shapes and is shaped by overlapping and deeply racially biased bodies of law.</w:t>
      </w:r>
    </w:p>
    <w:p>
      <w:pPr>
        <w:pStyle w:val="Caption"/>
      </w:pPr>
      <w:r>
        <w:t>Source: Coloniality K - Michigan 2024 STARTER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