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plan generates a </w:t>
      </w:r>
      <w:r>
        <w:rPr>
          <w:b/>
          <w:i w:val="0"/>
          <w:smallCaps w:val="0"/>
          <w:strike w:val="0"/>
          <w:u w:val="single"/>
        </w:rPr>
        <w:t xml:space="preserve">colonial </w:t>
      </w:r>
      <w:r>
        <w:rPr>
          <w:b/>
          <w:i w:val="0"/>
          <w:smallCaps w:val="0"/>
          <w:strike w:val="0"/>
          <w:u w:val="single"/>
        </w:rPr>
        <w:t>scopic</w:t>
      </w:r>
      <w:r>
        <w:rPr>
          <w:b/>
          <w:i w:val="0"/>
          <w:smallCaps w:val="0"/>
          <w:strike w:val="0"/>
          <w:u w:val="single"/>
        </w:rPr>
        <w:t xml:space="preserve"> regime</w:t>
      </w:r>
      <w:r>
        <w:rPr>
          <w:b/>
          <w:i w:val="0"/>
          <w:smallCaps w:val="0"/>
          <w:strike w:val="0"/>
          <w:u w:val="none"/>
        </w:rPr>
        <w:t xml:space="preserve"> that turns people of color into </w:t>
      </w:r>
      <w:r>
        <w:rPr>
          <w:b/>
          <w:i w:val="0"/>
          <w:smallCaps w:val="0"/>
          <w:strike w:val="0"/>
          <w:u w:val="single"/>
        </w:rPr>
        <w:t>commodities</w:t>
      </w:r>
      <w:r>
        <w:rPr>
          <w:b/>
          <w:i w:val="0"/>
          <w:smallCaps w:val="0"/>
          <w:strike w:val="0"/>
          <w:u w:val="none"/>
        </w:rPr>
        <w:t xml:space="preserve"> for </w:t>
      </w:r>
      <w:r>
        <w:rPr>
          <w:b/>
          <w:i w:val="0"/>
          <w:smallCaps w:val="0"/>
          <w:strike w:val="0"/>
          <w:u w:val="single"/>
        </w:rPr>
        <w:t>consumption</w:t>
      </w:r>
      <w:r>
        <w:rPr>
          <w:b/>
          <w:i w:val="0"/>
          <w:smallCaps w:val="0"/>
          <w:strike w:val="0"/>
          <w:u w:val="none"/>
        </w:rPr>
        <w:t>.</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“The Intellectual Property Citizen,” </w:t>
      </w:r>
      <w:r>
        <w:rPr>
          <w:b w:val="0"/>
          <w:i/>
          <w:smallCaps w:val="0"/>
          <w:strike w:val="0"/>
          <w:u w:val="none"/>
        </w:rPr>
        <w:t>The Color of Creatorship: Intellectual Property, Race, and the Making of Americans</w:t>
      </w:r>
      <w:r>
        <w:rPr>
          <w:b w:val="0"/>
          <w:i w:val="0"/>
          <w:smallCaps w:val="0"/>
          <w:strike w:val="0"/>
          <w:u w:val="none"/>
        </w:rPr>
        <w:t>, Chapter 1, pp. 55-57, dml)</w:t>
      </w:r>
    </w:p>
    <w:p>
      <w:pPr>
        <w:spacing w:after="60"/>
      </w:pPr>
      <w:r>
        <w:rPr>
          <w:b w:val="0"/>
          <w:i w:val="0"/>
          <w:smallCaps w:val="0"/>
          <w:strike w:val="0"/>
          <w:sz w:val="22"/>
          <w:u w:val="single"/>
        </w:rPr>
        <w:t>Trademark law</w:t>
      </w:r>
      <w:r>
        <w:rPr>
          <w:b w:val="0"/>
          <w:i w:val="0"/>
          <w:smallCaps w:val="0"/>
          <w:strike w:val="0"/>
          <w:sz w:val="14"/>
          <w:u w:val="none"/>
        </w:rPr>
        <w:t xml:space="preserve">, which existed at only a state level until the mid-1900s,139 both amplified and quelled national desires and anxieties associated with race, national identity, citizenship, and economic prosperity. Passed in 1946, the nation’s first federal trademark statute, the Lanham Act,140 </w:t>
      </w:r>
      <w:r>
        <w:rPr>
          <w:b w:val="0"/>
          <w:i w:val="0"/>
          <w:smallCaps w:val="0"/>
          <w:strike w:val="0"/>
          <w:sz w:val="22"/>
          <w:u w:val="single"/>
        </w:rPr>
        <w:t xml:space="preserve">played a </w:t>
      </w:r>
      <w:r>
        <w:rPr>
          <w:b/>
          <w:i w:val="0"/>
          <w:smallCaps w:val="0"/>
          <w:strike w:val="0"/>
          <w:sz w:val="22"/>
          <w:u w:val="single"/>
        </w:rPr>
        <w:t>central role</w:t>
      </w:r>
      <w:r>
        <w:rPr>
          <w:b w:val="0"/>
          <w:i w:val="0"/>
          <w:smallCaps w:val="0"/>
          <w:strike w:val="0"/>
          <w:sz w:val="22"/>
          <w:u w:val="single"/>
        </w:rPr>
        <w:t xml:space="preserve"> in perpetuating and reinforcing the </w:t>
      </w:r>
      <w:r>
        <w:rPr>
          <w:b/>
          <w:i w:val="0"/>
          <w:smallCaps w:val="0"/>
          <w:strike w:val="0"/>
          <w:sz w:val="22"/>
          <w:u w:val="single"/>
        </w:rPr>
        <w:t>whiteness</w:t>
      </w:r>
      <w:r>
        <w:rPr>
          <w:b w:val="0"/>
          <w:i w:val="0"/>
          <w:smallCaps w:val="0"/>
          <w:strike w:val="0"/>
          <w:sz w:val="22"/>
          <w:u w:val="single"/>
        </w:rPr>
        <w:t xml:space="preserve"> of U.S. citizenship as well as </w:t>
      </w:r>
      <w:r>
        <w:rPr>
          <w:b/>
          <w:i w:val="0"/>
          <w:smallCaps w:val="0"/>
          <w:strike w:val="0"/>
          <w:sz w:val="22"/>
          <w:u w:val="single"/>
        </w:rPr>
        <w:t>racial hierarchies</w:t>
      </w:r>
      <w:r>
        <w:rPr>
          <w:b w:val="0"/>
          <w:i w:val="0"/>
          <w:smallCaps w:val="0"/>
          <w:strike w:val="0"/>
          <w:sz w:val="14"/>
          <w:u w:val="none"/>
        </w:rPr>
        <w:t xml:space="preserve"> from the Antebellum Era that Emancipation disrupted.141 Yet unlike copyright and patent law, </w:t>
      </w:r>
      <w:r>
        <w:rPr>
          <w:b w:val="0"/>
          <w:i w:val="0"/>
          <w:smallCaps w:val="0"/>
          <w:strike w:val="0"/>
          <w:sz w:val="22"/>
          <w:u w:val="single"/>
        </w:rPr>
        <w:t xml:space="preserve">trademark law did not </w:t>
      </w:r>
      <w:r>
        <w:rPr>
          <w:b/>
          <w:i w:val="0"/>
          <w:smallCaps w:val="0"/>
          <w:strike w:val="0"/>
          <w:sz w:val="22"/>
          <w:u w:val="single"/>
        </w:rPr>
        <w:t>explicitly</w:t>
      </w:r>
      <w:r>
        <w:rPr>
          <w:b w:val="0"/>
          <w:i w:val="0"/>
          <w:smallCaps w:val="0"/>
          <w:strike w:val="0"/>
          <w:sz w:val="22"/>
          <w:u w:val="single"/>
        </w:rPr>
        <w:t xml:space="preserve"> exclude certain groups from protection</w:t>
      </w:r>
      <w:r>
        <w:rPr>
          <w:b w:val="0"/>
          <w:i w:val="0"/>
          <w:smallCaps w:val="0"/>
          <w:strike w:val="0"/>
          <w:sz w:val="14"/>
          <w:u w:val="none"/>
        </w:rPr>
        <w:t xml:space="preserve">. Instead, </w:t>
      </w:r>
      <w:r>
        <w:rPr>
          <w:b w:val="0"/>
          <w:i w:val="0"/>
          <w:smallCaps w:val="0"/>
          <w:strike w:val="0"/>
          <w:sz w:val="22"/>
          <w:u w:val="single"/>
        </w:rPr>
        <w:t xml:space="preserve">it produced a </w:t>
      </w:r>
      <w:r>
        <w:rPr>
          <w:b/>
          <w:i w:val="0"/>
          <w:smallCaps w:val="0"/>
          <w:strike w:val="0"/>
          <w:sz w:val="22"/>
          <w:u w:val="single"/>
        </w:rPr>
        <w:t>legal framework</w:t>
      </w:r>
      <w:r>
        <w:rPr>
          <w:b w:val="0"/>
          <w:i w:val="0"/>
          <w:smallCaps w:val="0"/>
          <w:strike w:val="0"/>
          <w:sz w:val="22"/>
          <w:u w:val="single"/>
        </w:rPr>
        <w:t xml:space="preserve"> through which racial hierarchies could be </w:t>
      </w:r>
      <w:r>
        <w:rPr>
          <w:b/>
          <w:i w:val="0"/>
          <w:smallCaps w:val="0"/>
          <w:strike w:val="0"/>
          <w:sz w:val="22"/>
          <w:u w:val="single"/>
        </w:rPr>
        <w:t>normalized</w:t>
      </w:r>
      <w:r>
        <w:rPr>
          <w:b w:val="0"/>
          <w:i w:val="0"/>
          <w:smallCaps w:val="0"/>
          <w:strike w:val="0"/>
          <w:sz w:val="22"/>
          <w:u w:val="single"/>
        </w:rPr>
        <w:t xml:space="preserve"> and </w:t>
      </w:r>
      <w:r>
        <w:rPr>
          <w:b/>
          <w:i w:val="0"/>
          <w:smallCaps w:val="0"/>
          <w:strike w:val="0"/>
          <w:sz w:val="22"/>
          <w:u w:val="single"/>
        </w:rPr>
        <w:t>managed visually</w:t>
      </w:r>
      <w:r>
        <w:rPr>
          <w:b w:val="0"/>
          <w:i w:val="0"/>
          <w:smallCaps w:val="0"/>
          <w:strike w:val="0"/>
          <w:sz w:val="14"/>
          <w:u w:val="none"/>
        </w:rPr>
        <w:t>, in consumer spaces.</w:t>
      </w:r>
    </w:p>
    <w:p>
      <w:pPr>
        <w:spacing w:after="60"/>
      </w:pPr>
      <w:r>
        <w:rPr>
          <w:b w:val="0"/>
          <w:i w:val="0"/>
          <w:smallCaps w:val="0"/>
          <w:strike w:val="0"/>
          <w:sz w:val="14"/>
          <w:u w:val="none"/>
        </w:rPr>
        <w:t xml:space="preserve">Along with a precipitous rise in U.S. trademark registrations in the 1900s, “product consciousness had become so crucial a part of national history and popular self-identity that the public’s relation to business took on a patriotic value.”142 Rosemary Coombe, citing Michael Warner, notes that </w:t>
      </w:r>
      <w:r>
        <w:rPr>
          <w:b w:val="0"/>
          <w:i w:val="0"/>
          <w:smallCaps w:val="0"/>
          <w:strike w:val="0"/>
          <w:sz w:val="22"/>
          <w:u w:val="single"/>
        </w:rPr>
        <w:t>trademarks are</w:t>
      </w:r>
      <w:r>
        <w:rPr>
          <w:b w:val="0"/>
          <w:i w:val="0"/>
          <w:smallCaps w:val="0"/>
          <w:strike w:val="0"/>
          <w:sz w:val="14"/>
          <w:u w:val="none"/>
        </w:rPr>
        <w:t xml:space="preserve"> “</w:t>
      </w:r>
      <w:r>
        <w:rPr>
          <w:b/>
          <w:i w:val="0"/>
          <w:smallCaps w:val="0"/>
          <w:strike w:val="0"/>
          <w:sz w:val="22"/>
          <w:u w:val="single"/>
        </w:rPr>
        <w:t>constitutive parts</w:t>
      </w:r>
      <w:r>
        <w:rPr>
          <w:b w:val="0"/>
          <w:i w:val="0"/>
          <w:smallCaps w:val="0"/>
          <w:strike w:val="0"/>
          <w:sz w:val="22"/>
          <w:u w:val="single"/>
        </w:rPr>
        <w:t xml:space="preserve"> of a public sphere</w:t>
      </w:r>
      <w:r>
        <w:rPr>
          <w:b w:val="0"/>
          <w:i w:val="0"/>
          <w:smallCaps w:val="0"/>
          <w:strike w:val="0"/>
          <w:sz w:val="14"/>
          <w:u w:val="none"/>
        </w:rPr>
        <w:t>—</w:t>
      </w:r>
      <w:r>
        <w:rPr>
          <w:b w:val="0"/>
          <w:i w:val="0"/>
          <w:smallCaps w:val="0"/>
          <w:strike w:val="0"/>
          <w:sz w:val="22"/>
          <w:u w:val="single"/>
        </w:rPr>
        <w:t xml:space="preserve">constructing a </w:t>
      </w:r>
      <w:r>
        <w:rPr>
          <w:b/>
          <w:i w:val="0"/>
          <w:smallCaps w:val="0"/>
          <w:strike w:val="0"/>
          <w:sz w:val="22"/>
          <w:u w:val="single"/>
        </w:rPr>
        <w:t>common discourse</w:t>
      </w:r>
      <w:r>
        <w:rPr>
          <w:b w:val="0"/>
          <w:i w:val="0"/>
          <w:smallCaps w:val="0"/>
          <w:strike w:val="0"/>
          <w:sz w:val="22"/>
          <w:u w:val="single"/>
        </w:rPr>
        <w:t xml:space="preserve"> to bind the subject to the nation and to its markets</w:t>
      </w:r>
      <w:r>
        <w:rPr>
          <w:b w:val="0"/>
          <w:i w:val="0"/>
          <w:smallCaps w:val="0"/>
          <w:strike w:val="0"/>
          <w:sz w:val="14"/>
          <w:u w:val="none"/>
        </w:rPr>
        <w:t>,”143 while Richard Schur comments that “[c]</w:t>
      </w:r>
      <w:r>
        <w:rPr>
          <w:b w:val="0"/>
          <w:i w:val="0"/>
          <w:smallCaps w:val="0"/>
          <w:strike w:val="0"/>
          <w:sz w:val="14"/>
          <w:u w:val="none"/>
        </w:rPr>
        <w:t>irculation</w:t>
      </w:r>
      <w:r>
        <w:rPr>
          <w:b w:val="0"/>
          <w:i w:val="0"/>
          <w:smallCaps w:val="0"/>
          <w:strike w:val="0"/>
          <w:sz w:val="14"/>
          <w:u w:val="none"/>
        </w:rPr>
        <w:t xml:space="preserve"> of </w:t>
      </w:r>
      <w:r>
        <w:rPr>
          <w:b w:val="0"/>
          <w:i w:val="0"/>
          <w:smallCaps w:val="0"/>
          <w:strike w:val="0"/>
          <w:sz w:val="22"/>
          <w:u w:val="single"/>
        </w:rPr>
        <w:t>racial imagery is</w:t>
      </w:r>
      <w:r>
        <w:rPr>
          <w:b w:val="0"/>
          <w:i w:val="0"/>
          <w:smallCaps w:val="0"/>
          <w:strike w:val="0"/>
          <w:sz w:val="14"/>
          <w:u w:val="none"/>
        </w:rPr>
        <w:t xml:space="preserve"> not simply an accidental effect of the current trademark system but </w:t>
      </w:r>
      <w:r>
        <w:rPr>
          <w:b w:val="0"/>
          <w:i w:val="0"/>
          <w:smallCaps w:val="0"/>
          <w:strike w:val="0"/>
          <w:sz w:val="22"/>
          <w:u w:val="single"/>
        </w:rPr>
        <w:t xml:space="preserve">a </w:t>
      </w:r>
      <w:r>
        <w:rPr>
          <w:b/>
          <w:i w:val="0"/>
          <w:smallCaps w:val="0"/>
          <w:strike w:val="0"/>
          <w:sz w:val="22"/>
          <w:u w:val="single"/>
        </w:rPr>
        <w:t>fundamental element</w:t>
      </w:r>
      <w:r>
        <w:rPr>
          <w:b w:val="0"/>
          <w:i w:val="0"/>
          <w:smallCaps w:val="0"/>
          <w:strike w:val="0"/>
          <w:sz w:val="22"/>
          <w:u w:val="single"/>
        </w:rPr>
        <w:t xml:space="preserve"> of its logic</w:t>
      </w:r>
      <w:r>
        <w:rPr>
          <w:b w:val="0"/>
          <w:i w:val="0"/>
          <w:smallCaps w:val="0"/>
          <w:strike w:val="0"/>
          <w:sz w:val="14"/>
          <w:u w:val="none"/>
        </w:rPr>
        <w:t>.”144</w:t>
      </w:r>
    </w:p>
    <w:p>
      <w:pPr>
        <w:spacing w:after="60"/>
      </w:pPr>
      <w:r>
        <w:rPr>
          <w:b w:val="0"/>
          <w:i w:val="0"/>
          <w:smallCaps w:val="0"/>
          <w:strike w:val="0"/>
          <w:sz w:val="14"/>
          <w:u w:val="none"/>
        </w:rPr>
        <w:t xml:space="preserve">America’s </w:t>
      </w:r>
      <w:r>
        <w:rPr>
          <w:b w:val="0"/>
          <w:i w:val="0"/>
          <w:smallCaps w:val="0"/>
          <w:strike w:val="0"/>
          <w:sz w:val="22"/>
          <w:u w:val="single"/>
        </w:rPr>
        <w:t xml:space="preserve">trademarks effectively and affectively traded on </w:t>
      </w:r>
      <w:r>
        <w:rPr>
          <w:b/>
          <w:i w:val="0"/>
          <w:smallCaps w:val="0"/>
          <w:strike w:val="0"/>
          <w:sz w:val="22"/>
          <w:u w:val="single"/>
        </w:rPr>
        <w:t>nostalgia</w:t>
      </w:r>
      <w:r>
        <w:rPr>
          <w:b w:val="0"/>
          <w:i w:val="0"/>
          <w:smallCaps w:val="0"/>
          <w:strike w:val="0"/>
          <w:sz w:val="22"/>
          <w:u w:val="single"/>
        </w:rPr>
        <w:t xml:space="preserve"> and </w:t>
      </w:r>
      <w:r>
        <w:rPr>
          <w:b/>
          <w:i w:val="0"/>
          <w:smallCaps w:val="0"/>
          <w:strike w:val="0"/>
          <w:sz w:val="22"/>
          <w:u w:val="single"/>
        </w:rPr>
        <w:t>desire</w:t>
      </w:r>
      <w:r>
        <w:rPr>
          <w:b w:val="0"/>
          <w:i w:val="0"/>
          <w:smallCaps w:val="0"/>
          <w:strike w:val="0"/>
          <w:sz w:val="22"/>
          <w:u w:val="single"/>
        </w:rPr>
        <w:t xml:space="preserve"> for particular racial orders</w:t>
      </w:r>
      <w:r>
        <w:rPr>
          <w:b w:val="0"/>
          <w:i w:val="0"/>
          <w:smallCaps w:val="0"/>
          <w:strike w:val="0"/>
          <w:sz w:val="14"/>
          <w:u w:val="none"/>
        </w:rPr>
        <w:t xml:space="preserve">, thereby </w:t>
      </w:r>
      <w:r>
        <w:rPr>
          <w:b w:val="0"/>
          <w:i w:val="0"/>
          <w:smallCaps w:val="0"/>
          <w:strike w:val="0"/>
          <w:sz w:val="22"/>
          <w:u w:val="single"/>
        </w:rPr>
        <w:t xml:space="preserve">simultaneously managing </w:t>
      </w:r>
      <w:r>
        <w:rPr>
          <w:b/>
          <w:i w:val="0"/>
          <w:smallCaps w:val="0"/>
          <w:strike w:val="0"/>
          <w:sz w:val="22"/>
          <w:u w:val="single"/>
        </w:rPr>
        <w:t>white fears</w:t>
      </w:r>
      <w:r>
        <w:rPr>
          <w:b w:val="0"/>
          <w:i w:val="0"/>
          <w:smallCaps w:val="0"/>
          <w:strike w:val="0"/>
          <w:sz w:val="14"/>
          <w:u w:val="none"/>
        </w:rPr>
        <w:t xml:space="preserve"> about the end of slavery </w:t>
      </w:r>
      <w:r>
        <w:rPr>
          <w:b w:val="0"/>
          <w:i w:val="0"/>
          <w:smallCaps w:val="0"/>
          <w:strike w:val="0"/>
          <w:sz w:val="22"/>
          <w:u w:val="single"/>
        </w:rPr>
        <w:t xml:space="preserve">and offering reassurances about </w:t>
      </w:r>
      <w:r>
        <w:rPr>
          <w:b/>
          <w:i w:val="0"/>
          <w:smallCaps w:val="0"/>
          <w:strike w:val="0"/>
          <w:sz w:val="22"/>
          <w:u w:val="single"/>
        </w:rPr>
        <w:t>racial futures</w:t>
      </w:r>
      <w:r>
        <w:rPr>
          <w:b w:val="0"/>
          <w:i w:val="0"/>
          <w:smallCaps w:val="0"/>
          <w:strike w:val="0"/>
          <w:sz w:val="14"/>
          <w:u w:val="none"/>
        </w:rPr>
        <w:t xml:space="preserve">. They did so by structurally and doctrinally affirming particular subject positions, specifically those of the white, heterosexual male. </w:t>
      </w:r>
      <w:r>
        <w:rPr>
          <w:b w:val="0"/>
          <w:i w:val="0"/>
          <w:smallCaps w:val="0"/>
          <w:strike w:val="0"/>
          <w:sz w:val="22"/>
          <w:u w:val="single"/>
        </w:rPr>
        <w:t>Trademark law developed around a largely white and male consumer gaze that</w:t>
      </w:r>
      <w:r>
        <w:rPr>
          <w:b w:val="0"/>
          <w:i w:val="0"/>
          <w:smallCaps w:val="0"/>
          <w:strike w:val="0"/>
          <w:sz w:val="14"/>
          <w:u w:val="none"/>
        </w:rPr>
        <w:t xml:space="preserve">, </w:t>
      </w:r>
      <w:r>
        <w:rPr>
          <w:b w:val="0"/>
          <w:i w:val="0"/>
          <w:smallCaps w:val="0"/>
          <w:strike w:val="0"/>
          <w:sz w:val="22"/>
          <w:u w:val="single"/>
        </w:rPr>
        <w:t>through legal doctrine and images</w:t>
      </w:r>
      <w:r>
        <w:rPr>
          <w:b w:val="0"/>
          <w:i w:val="0"/>
          <w:smallCaps w:val="0"/>
          <w:strike w:val="0"/>
          <w:sz w:val="14"/>
          <w:u w:val="none"/>
        </w:rPr>
        <w:t xml:space="preserve">, </w:t>
      </w:r>
      <w:r>
        <w:rPr>
          <w:b/>
          <w:i w:val="0"/>
          <w:smallCaps w:val="0"/>
          <w:strike w:val="0"/>
          <w:sz w:val="22"/>
          <w:u w:val="single"/>
        </w:rPr>
        <w:t>objectified</w:t>
      </w:r>
      <w:r>
        <w:rPr>
          <w:b w:val="0"/>
          <w:i w:val="0"/>
          <w:smallCaps w:val="0"/>
          <w:strike w:val="0"/>
          <w:sz w:val="22"/>
          <w:u w:val="single"/>
        </w:rPr>
        <w:t xml:space="preserve"> and </w:t>
      </w:r>
      <w:r>
        <w:rPr>
          <w:b/>
          <w:i w:val="0"/>
          <w:smallCaps w:val="0"/>
          <w:strike w:val="0"/>
          <w:sz w:val="22"/>
          <w:u w:val="single"/>
        </w:rPr>
        <w:t>commodified</w:t>
      </w:r>
      <w:r>
        <w:rPr>
          <w:b w:val="0"/>
          <w:i w:val="0"/>
          <w:smallCaps w:val="0"/>
          <w:strike w:val="0"/>
          <w:sz w:val="22"/>
          <w:u w:val="single"/>
        </w:rPr>
        <w:t xml:space="preserve"> women and people of color</w:t>
      </w:r>
      <w:r>
        <w:rPr>
          <w:b w:val="0"/>
          <w:i w:val="0"/>
          <w:smallCaps w:val="0"/>
          <w:strike w:val="0"/>
          <w:sz w:val="14"/>
          <w:u w:val="none"/>
        </w:rPr>
        <w:t>, often through the invocation of familiar racial scripts. Because the consumer gaze operated both legally and culturally, it is traceable through legal cases and trademarks themselves, as both explicitly and implicitly reified the consumer authority of white heterosexual masculinity.</w:t>
      </w:r>
    </w:p>
    <w:p>
      <w:pPr>
        <w:spacing w:after="60"/>
      </w:pPr>
      <w:r>
        <w:rPr>
          <w:b w:val="0"/>
          <w:i w:val="0"/>
          <w:smallCaps w:val="0"/>
          <w:strike w:val="0"/>
          <w:sz w:val="22"/>
          <w:u w:val="single"/>
        </w:rPr>
        <w:t>Trademarks</w:t>
      </w:r>
      <w:r>
        <w:rPr>
          <w:b w:val="0"/>
          <w:i w:val="0"/>
          <w:smallCaps w:val="0"/>
          <w:strike w:val="0"/>
          <w:sz w:val="14"/>
          <w:u w:val="none"/>
        </w:rPr>
        <w:t xml:space="preserve"> entrenched a flexible but nonetheless consistent triangular relationship among individual, product, and nation, which played an important role in the construction of a sentimental and anxious national identity in two important respects.145 First, they </w:t>
      </w:r>
      <w:r>
        <w:rPr>
          <w:b w:val="0"/>
          <w:i w:val="0"/>
          <w:smallCaps w:val="0"/>
          <w:strike w:val="0"/>
          <w:sz w:val="22"/>
          <w:u w:val="single"/>
        </w:rPr>
        <w:t xml:space="preserve">represented race and racialized labor in ways that offered a </w:t>
      </w:r>
      <w:r>
        <w:rPr>
          <w:b/>
          <w:i w:val="0"/>
          <w:smallCaps w:val="0"/>
          <w:strike w:val="0"/>
          <w:sz w:val="22"/>
          <w:u w:val="single"/>
        </w:rPr>
        <w:t>soothing balm</w:t>
      </w:r>
      <w:r>
        <w:rPr>
          <w:b w:val="0"/>
          <w:i w:val="0"/>
          <w:smallCaps w:val="0"/>
          <w:strike w:val="0"/>
          <w:sz w:val="22"/>
          <w:u w:val="single"/>
        </w:rPr>
        <w:t xml:space="preserve"> for whites</w:t>
      </w:r>
      <w:r>
        <w:rPr>
          <w:b w:val="0"/>
          <w:i w:val="0"/>
          <w:smallCaps w:val="0"/>
          <w:strike w:val="0"/>
          <w:sz w:val="14"/>
          <w:u w:val="none"/>
        </w:rPr>
        <w:t xml:space="preserve"> after the national trauma of the Civil War. Exaggerated, sexualized, and mocking trademarks from Little Black Sambo to Chiquita Banana promoted the ideas that people of color were nonpersons, who were incapable of producing valuable knowledge, best suited for unskilled and service labor, and were not full and participating members of the national body politic. These representations built upon familiar racial scripts of people of color as unintelligent, lazy, incapable, devious, and primitive. Perhaps more importantly, </w:t>
      </w:r>
      <w:r>
        <w:rPr>
          <w:b w:val="0"/>
          <w:i w:val="0"/>
          <w:smallCaps w:val="0"/>
          <w:strike w:val="0"/>
          <w:sz w:val="22"/>
          <w:u w:val="single"/>
        </w:rPr>
        <w:t xml:space="preserve">these representational practices </w:t>
      </w:r>
      <w:r>
        <w:rPr>
          <w:b/>
          <w:i w:val="0"/>
          <w:smallCaps w:val="0"/>
          <w:strike w:val="0"/>
          <w:sz w:val="22"/>
          <w:u w:val="single"/>
        </w:rPr>
        <w:t>demarcated</w:t>
      </w:r>
      <w:r>
        <w:rPr>
          <w:b w:val="0"/>
          <w:i w:val="0"/>
          <w:smallCaps w:val="0"/>
          <w:strike w:val="0"/>
          <w:sz w:val="22"/>
          <w:u w:val="single"/>
        </w:rPr>
        <w:t xml:space="preserve"> white Americans</w:t>
      </w:r>
      <w:r>
        <w:rPr>
          <w:b w:val="0"/>
          <w:i w:val="0"/>
          <w:smallCaps w:val="0"/>
          <w:strike w:val="0"/>
          <w:sz w:val="14"/>
          <w:u w:val="none"/>
        </w:rPr>
        <w:t>—with white, heterosexual men having particular authority—</w:t>
      </w:r>
      <w:r>
        <w:rPr>
          <w:b w:val="0"/>
          <w:i w:val="0"/>
          <w:smallCaps w:val="0"/>
          <w:strike w:val="0"/>
          <w:sz w:val="22"/>
          <w:u w:val="single"/>
        </w:rPr>
        <w:t xml:space="preserve">as </w:t>
      </w:r>
      <w:r>
        <w:rPr>
          <w:b/>
          <w:i w:val="0"/>
          <w:smallCaps w:val="0"/>
          <w:strike w:val="0"/>
          <w:sz w:val="22"/>
          <w:u w:val="single"/>
        </w:rPr>
        <w:t>producers</w:t>
      </w:r>
      <w:r>
        <w:rPr>
          <w:b w:val="0"/>
          <w:i w:val="0"/>
          <w:smallCaps w:val="0"/>
          <w:strike w:val="0"/>
          <w:sz w:val="22"/>
          <w:u w:val="single"/>
        </w:rPr>
        <w:t xml:space="preserve"> and </w:t>
      </w:r>
      <w:r>
        <w:rPr>
          <w:b/>
          <w:i w:val="0"/>
          <w:smallCaps w:val="0"/>
          <w:strike w:val="0"/>
          <w:sz w:val="22"/>
          <w:u w:val="single"/>
        </w:rPr>
        <w:t>consumers</w:t>
      </w:r>
      <w:r>
        <w:rPr>
          <w:b w:val="0"/>
          <w:i w:val="0"/>
          <w:smallCaps w:val="0"/>
          <w:strike w:val="0"/>
          <w:sz w:val="22"/>
          <w:u w:val="single"/>
        </w:rPr>
        <w:t xml:space="preserve"> of people of color instead of as persons existing in </w:t>
      </w:r>
      <w:r>
        <w:rPr>
          <w:b/>
          <w:i w:val="0"/>
          <w:smallCaps w:val="0"/>
          <w:strike w:val="0"/>
          <w:sz w:val="22"/>
          <w:u w:val="single"/>
        </w:rPr>
        <w:t>equal relationality</w:t>
      </w:r>
      <w:r>
        <w:rPr>
          <w:b w:val="0"/>
          <w:i w:val="0"/>
          <w:smallCaps w:val="0"/>
          <w:strike w:val="0"/>
          <w:sz w:val="22"/>
          <w:u w:val="single"/>
        </w:rPr>
        <w:t xml:space="preserve"> with them</w:t>
      </w:r>
      <w:r>
        <w:rPr>
          <w:b w:val="0"/>
          <w:i w:val="0"/>
          <w:smallCaps w:val="0"/>
          <w:strike w:val="0"/>
          <w:sz w:val="14"/>
          <w:u w:val="none"/>
        </w:rPr>
        <w:t xml:space="preserve">. </w:t>
      </w:r>
      <w:r>
        <w:rPr>
          <w:b w:val="0"/>
          <w:i w:val="0"/>
          <w:smallCaps w:val="0"/>
          <w:strike w:val="0"/>
          <w:sz w:val="22"/>
          <w:u w:val="single"/>
        </w:rPr>
        <w:t xml:space="preserve">The white male consumer gaze dictated the </w:t>
      </w:r>
      <w:r>
        <w:rPr>
          <w:b/>
          <w:i w:val="0"/>
          <w:smallCaps w:val="0"/>
          <w:strike w:val="0"/>
          <w:sz w:val="22"/>
          <w:u w:val="single"/>
        </w:rPr>
        <w:t>language</w:t>
      </w:r>
      <w:r>
        <w:rPr>
          <w:b w:val="0"/>
          <w:i w:val="0"/>
          <w:smallCaps w:val="0"/>
          <w:strike w:val="0"/>
          <w:sz w:val="22"/>
          <w:u w:val="single"/>
        </w:rPr>
        <w:t xml:space="preserve"> and </w:t>
      </w:r>
      <w:r>
        <w:rPr>
          <w:b/>
          <w:i w:val="0"/>
          <w:smallCaps w:val="0"/>
          <w:strike w:val="0"/>
          <w:sz w:val="22"/>
          <w:u w:val="single"/>
        </w:rPr>
        <w:t>trajectories</w:t>
      </w:r>
      <w:r>
        <w:rPr>
          <w:b w:val="0"/>
          <w:i w:val="0"/>
          <w:smallCaps w:val="0"/>
          <w:strike w:val="0"/>
          <w:sz w:val="22"/>
          <w:u w:val="single"/>
        </w:rPr>
        <w:t xml:space="preserve"> of legal doctrine and specified which visual images had </w:t>
      </w:r>
      <w:r>
        <w:rPr>
          <w:b/>
          <w:i w:val="0"/>
          <w:smallCaps w:val="0"/>
          <w:strike w:val="0"/>
          <w:sz w:val="22"/>
          <w:u w:val="single"/>
        </w:rPr>
        <w:t>value</w:t>
      </w:r>
      <w:r>
        <w:rPr>
          <w:b w:val="0"/>
          <w:i w:val="0"/>
          <w:smallCaps w:val="0"/>
          <w:strike w:val="0"/>
          <w:sz w:val="14"/>
          <w:u w:val="none"/>
        </w:rPr>
        <w:t>.</w:t>
      </w:r>
    </w:p>
    <w:p>
      <w:pPr>
        <w:spacing w:after="60"/>
      </w:pPr>
      <w:r>
        <w:rPr>
          <w:b w:val="0"/>
          <w:i w:val="0"/>
          <w:smallCaps w:val="0"/>
          <w:strike w:val="0"/>
          <w:sz w:val="14"/>
          <w:u w:val="none"/>
        </w:rPr>
        <w:t xml:space="preserve">Second, </w:t>
      </w:r>
      <w:r>
        <w:rPr>
          <w:b w:val="0"/>
          <w:i w:val="0"/>
          <w:smallCaps w:val="0"/>
          <w:strike w:val="0"/>
          <w:sz w:val="22"/>
          <w:u w:val="single"/>
        </w:rPr>
        <w:t xml:space="preserve">these ideas and values came to be </w:t>
      </w:r>
      <w:r>
        <w:rPr>
          <w:b/>
          <w:i w:val="0"/>
          <w:smallCaps w:val="0"/>
          <w:strike w:val="0"/>
          <w:sz w:val="22"/>
          <w:u w:val="single"/>
        </w:rPr>
        <w:t>embedded</w:t>
      </w:r>
      <w:r>
        <w:rPr>
          <w:b w:val="0"/>
          <w:i w:val="0"/>
          <w:smallCaps w:val="0"/>
          <w:strike w:val="0"/>
          <w:sz w:val="22"/>
          <w:u w:val="single"/>
        </w:rPr>
        <w:t xml:space="preserve"> within trademark doctrine</w:t>
      </w:r>
      <w:r>
        <w:rPr>
          <w:b w:val="0"/>
          <w:i w:val="0"/>
          <w:smallCaps w:val="0"/>
          <w:strike w:val="0"/>
          <w:sz w:val="14"/>
          <w:u w:val="none"/>
        </w:rPr>
        <w:t xml:space="preserve">, </w:t>
      </w:r>
      <w:r>
        <w:rPr>
          <w:b w:val="0"/>
          <w:i w:val="0"/>
          <w:smallCaps w:val="0"/>
          <w:strike w:val="0"/>
          <w:sz w:val="22"/>
          <w:u w:val="single"/>
        </w:rPr>
        <w:t xml:space="preserve">by empowering some to </w:t>
      </w:r>
      <w:r>
        <w:rPr>
          <w:b/>
          <w:i w:val="0"/>
          <w:smallCaps w:val="0"/>
          <w:strike w:val="0"/>
          <w:sz w:val="22"/>
          <w:u w:val="single"/>
        </w:rPr>
        <w:t>consume</w:t>
      </w:r>
      <w:r>
        <w:rPr>
          <w:b w:val="0"/>
          <w:i w:val="0"/>
          <w:smallCaps w:val="0"/>
          <w:strike w:val="0"/>
          <w:sz w:val="22"/>
          <w:u w:val="single"/>
        </w:rPr>
        <w:t xml:space="preserve"> and marking others for </w:t>
      </w:r>
      <w:r>
        <w:rPr>
          <w:b/>
          <w:i w:val="0"/>
          <w:smallCaps w:val="0"/>
          <w:strike w:val="0"/>
          <w:sz w:val="22"/>
          <w:u w:val="single"/>
        </w:rPr>
        <w:t>consumption</w:t>
      </w:r>
      <w:r>
        <w:rPr>
          <w:b w:val="0"/>
          <w:i w:val="0"/>
          <w:smallCaps w:val="0"/>
          <w:strike w:val="0"/>
          <w:sz w:val="14"/>
          <w:u w:val="none"/>
        </w:rPr>
        <w:t xml:space="preserve">. </w:t>
      </w:r>
      <w:r>
        <w:rPr>
          <w:b w:val="0"/>
          <w:i w:val="0"/>
          <w:smallCaps w:val="0"/>
          <w:strike w:val="0"/>
          <w:sz w:val="22"/>
          <w:u w:val="single"/>
        </w:rPr>
        <w:t>That distinction</w:t>
      </w:r>
      <w:r>
        <w:rPr>
          <w:b w:val="0"/>
          <w:i w:val="0"/>
          <w:smallCaps w:val="0"/>
          <w:strike w:val="0"/>
          <w:sz w:val="14"/>
          <w:u w:val="none"/>
        </w:rPr>
        <w:t xml:space="preserve">, of course, </w:t>
      </w:r>
      <w:r>
        <w:rPr>
          <w:b/>
          <w:i w:val="0"/>
          <w:smallCaps w:val="0"/>
          <w:strike w:val="0"/>
          <w:sz w:val="22"/>
          <w:u w:val="single"/>
        </w:rPr>
        <w:t>humanized</w:t>
      </w:r>
      <w:r>
        <w:rPr>
          <w:b w:val="0"/>
          <w:i w:val="0"/>
          <w:smallCaps w:val="0"/>
          <w:strike w:val="0"/>
          <w:sz w:val="22"/>
          <w:u w:val="single"/>
        </w:rPr>
        <w:t xml:space="preserve"> some individuals and </w:t>
      </w:r>
      <w:r>
        <w:rPr>
          <w:b/>
          <w:i w:val="0"/>
          <w:smallCaps w:val="0"/>
          <w:strike w:val="0"/>
          <w:sz w:val="22"/>
          <w:u w:val="single"/>
        </w:rPr>
        <w:t>dehumanized</w:t>
      </w:r>
      <w:r>
        <w:rPr>
          <w:b w:val="0"/>
          <w:i w:val="0"/>
          <w:smallCaps w:val="0"/>
          <w:strike w:val="0"/>
          <w:sz w:val="22"/>
          <w:u w:val="single"/>
        </w:rPr>
        <w:t xml:space="preserve"> others</w:t>
      </w:r>
      <w:r>
        <w:rPr>
          <w:b w:val="0"/>
          <w:i w:val="0"/>
          <w:smallCaps w:val="0"/>
          <w:strike w:val="0"/>
          <w:sz w:val="14"/>
          <w:u w:val="none"/>
        </w:rPr>
        <w:t xml:space="preserve">. The Doctrine of Consumer Confusion, the test for determining whether and when the “reasonable consumer”146 is duped by a “confusingly similar”147 trademark, embraced racial scripts and racial feelings that prevailed at the time. Defined by an implicit male consumer gaze grounded in the structural realities of a white male judiciary and white male property holders, consumer confusion naturalized white masculinity as the default legal standard for seeing and judging trademark infringement.148 In doing so, the Doctrine of Consumer Confusion created a form of particularly American emotional racial capitalism in which racial identity, citizenship, and personhood collided in the marketplace, in the specific forms of trademarks and </w:t>
      </w:r>
      <w:r>
        <w:rPr>
          <w:b w:val="0"/>
          <w:i w:val="0"/>
          <w:smallCaps w:val="0"/>
          <w:strike w:val="0"/>
          <w:sz w:val="22"/>
          <w:u w:val="single"/>
        </w:rPr>
        <w:t>trademark doctrine</w:t>
      </w:r>
      <w:r>
        <w:rPr>
          <w:b w:val="0"/>
          <w:i w:val="0"/>
          <w:smallCaps w:val="0"/>
          <w:strike w:val="0"/>
          <w:sz w:val="14"/>
          <w:u w:val="none"/>
        </w:rPr>
        <w:t>.</w:t>
      </w:r>
    </w:p>
    <w:p>
      <w:pPr>
        <w:spacing w:after="60"/>
      </w:pPr>
      <w:r>
        <w:rPr>
          <w:b w:val="0"/>
          <w:i w:val="0"/>
          <w:smallCaps w:val="0"/>
          <w:strike w:val="0"/>
          <w:sz w:val="14"/>
          <w:u w:val="none"/>
        </w:rPr>
        <w:t xml:space="preserve">The pervasive use of derogatory images of people of color as trademarks </w:t>
      </w:r>
      <w:r>
        <w:rPr>
          <w:b w:val="0"/>
          <w:i w:val="0"/>
          <w:smallCaps w:val="0"/>
          <w:strike w:val="0"/>
          <w:sz w:val="22"/>
          <w:u w:val="single"/>
        </w:rPr>
        <w:t>created a</w:t>
      </w:r>
      <w:r>
        <w:rPr>
          <w:b w:val="0"/>
          <w:i w:val="0"/>
          <w:smallCaps w:val="0"/>
          <w:strike w:val="0"/>
          <w:sz w:val="14"/>
          <w:u w:val="none"/>
        </w:rPr>
        <w:t xml:space="preserve"> “</w:t>
      </w:r>
      <w:r>
        <w:rPr>
          <w:b/>
          <w:i w:val="0"/>
          <w:smallCaps w:val="0"/>
          <w:strike w:val="0"/>
          <w:sz w:val="22"/>
          <w:u w:val="single"/>
        </w:rPr>
        <w:t>scopic</w:t>
      </w:r>
      <w:r>
        <w:rPr>
          <w:b/>
          <w:i w:val="0"/>
          <w:smallCaps w:val="0"/>
          <w:strike w:val="0"/>
          <w:sz w:val="22"/>
          <w:u w:val="single"/>
        </w:rPr>
        <w:t xml:space="preserve"> regime</w:t>
      </w:r>
      <w:r>
        <w:rPr>
          <w:b w:val="0"/>
          <w:i w:val="0"/>
          <w:smallCaps w:val="0"/>
          <w:strike w:val="0"/>
          <w:sz w:val="14"/>
          <w:u w:val="none"/>
        </w:rPr>
        <w:t xml:space="preserve">,”149 </w:t>
      </w:r>
      <w:r>
        <w:rPr>
          <w:b w:val="0"/>
          <w:i w:val="0"/>
          <w:smallCaps w:val="0"/>
          <w:strike w:val="0"/>
          <w:sz w:val="22"/>
          <w:u w:val="single"/>
        </w:rPr>
        <w:t>an unspoken but accepted visual order of things</w:t>
      </w:r>
      <w:r>
        <w:rPr>
          <w:b w:val="0"/>
          <w:i w:val="0"/>
          <w:smallCaps w:val="0"/>
          <w:strike w:val="0"/>
          <w:sz w:val="14"/>
          <w:u w:val="none"/>
        </w:rPr>
        <w:t xml:space="preserve">, </w:t>
      </w:r>
      <w:r>
        <w:rPr>
          <w:b w:val="0"/>
          <w:i w:val="0"/>
          <w:smallCaps w:val="0"/>
          <w:strike w:val="0"/>
          <w:sz w:val="22"/>
          <w:u w:val="single"/>
        </w:rPr>
        <w:t>which reflected</w:t>
      </w:r>
      <w:r>
        <w:rPr>
          <w:b w:val="0"/>
          <w:i w:val="0"/>
          <w:smallCaps w:val="0"/>
          <w:strike w:val="0"/>
          <w:sz w:val="14"/>
          <w:u w:val="none"/>
        </w:rPr>
        <w:t xml:space="preserve"> white, male, settler </w:t>
      </w:r>
      <w:r>
        <w:rPr>
          <w:b/>
          <w:i w:val="0"/>
          <w:smallCaps w:val="0"/>
          <w:strike w:val="0"/>
          <w:sz w:val="22"/>
          <w:u w:val="single"/>
        </w:rPr>
        <w:t>colonialist understandings</w:t>
      </w:r>
      <w:r>
        <w:rPr>
          <w:b w:val="0"/>
          <w:i w:val="0"/>
          <w:smallCaps w:val="0"/>
          <w:strike w:val="0"/>
          <w:sz w:val="22"/>
          <w:u w:val="single"/>
        </w:rPr>
        <w:t xml:space="preserve"> of the world</w:t>
      </w:r>
      <w:r>
        <w:rPr>
          <w:b w:val="0"/>
          <w:i w:val="0"/>
          <w:smallCaps w:val="0"/>
          <w:strike w:val="0"/>
          <w:sz w:val="14"/>
          <w:u w:val="none"/>
        </w:rPr>
        <w:t xml:space="preserve">. In Judith Butler’s definition of the term, “[t]he visual field is not neutral to the question of race; it is itself a racial formation.”150 Seeing unfolds within a set of ideological constraints, which limit the very possibilities of radical seeing. </w:t>
      </w:r>
      <w:r>
        <w:rPr>
          <w:b w:val="0"/>
          <w:i w:val="0"/>
          <w:smallCaps w:val="0"/>
          <w:strike w:val="0"/>
          <w:sz w:val="22"/>
          <w:u w:val="single"/>
        </w:rPr>
        <w:t xml:space="preserve">Trademark’s </w:t>
      </w:r>
      <w:r>
        <w:rPr>
          <w:b/>
          <w:i w:val="0"/>
          <w:smallCaps w:val="0"/>
          <w:strike w:val="0"/>
          <w:sz w:val="22"/>
          <w:u w:val="single"/>
        </w:rPr>
        <w:t xml:space="preserve">racialized </w:t>
      </w:r>
      <w:r>
        <w:rPr>
          <w:b/>
          <w:i w:val="0"/>
          <w:smallCaps w:val="0"/>
          <w:strike w:val="0"/>
          <w:sz w:val="22"/>
          <w:u w:val="single"/>
        </w:rPr>
        <w:t>scopic</w:t>
      </w:r>
      <w:r>
        <w:rPr>
          <w:b/>
          <w:i w:val="0"/>
          <w:smallCaps w:val="0"/>
          <w:strike w:val="0"/>
          <w:sz w:val="22"/>
          <w:u w:val="single"/>
        </w:rPr>
        <w:t xml:space="preserve"> regime</w:t>
      </w:r>
      <w:r>
        <w:rPr>
          <w:b w:val="0"/>
          <w:i w:val="0"/>
          <w:smallCaps w:val="0"/>
          <w:strike w:val="0"/>
          <w:sz w:val="14"/>
          <w:u w:val="none"/>
        </w:rPr>
        <w:t xml:space="preserve"> resulted from the creation and reproduction of a white male consumer gaze,151 that was produced by and reproduced white men as consumers. In a nation in which white men held most positions of power and most economic assets—including property rights, lawmaking authority, permission to govern, and industrial production—trademarks visually reflected and constituted their understandings of the world, even when women and people of color were doing the producing/consuming.</w:t>
      </w:r>
    </w:p>
    <w:p>
      <w:pPr>
        <w:spacing w:after="60"/>
      </w:pPr>
      <w:r>
        <w:rPr>
          <w:b w:val="0"/>
          <w:i w:val="0"/>
          <w:smallCaps w:val="0"/>
          <w:strike w:val="0"/>
          <w:sz w:val="14"/>
          <w:u w:val="none"/>
        </w:rPr>
        <w:t xml:space="preserve">Put differently, a </w:t>
      </w:r>
      <w:r>
        <w:rPr>
          <w:b w:val="0"/>
          <w:i w:val="0"/>
          <w:smallCaps w:val="0"/>
          <w:strike w:val="0"/>
          <w:sz w:val="14"/>
          <w:u w:val="none"/>
        </w:rPr>
        <w:t>scopic</w:t>
      </w:r>
      <w:r>
        <w:rPr>
          <w:b w:val="0"/>
          <w:i w:val="0"/>
          <w:smallCaps w:val="0"/>
          <w:strike w:val="0"/>
          <w:sz w:val="14"/>
          <w:u w:val="none"/>
        </w:rPr>
        <w:t xml:space="preserve"> regime shaped by the male consumer gaze in the late 1800s and early 1900s was one that </w:t>
      </w:r>
      <w:r>
        <w:rPr>
          <w:b/>
          <w:i w:val="0"/>
          <w:smallCaps w:val="0"/>
          <w:strike w:val="0"/>
          <w:sz w:val="22"/>
          <w:u w:val="single"/>
        </w:rPr>
        <w:t>necessarily objectified</w:t>
      </w:r>
      <w:r>
        <w:rPr>
          <w:b w:val="0"/>
          <w:i w:val="0"/>
          <w:smallCaps w:val="0"/>
          <w:strike w:val="0"/>
          <w:sz w:val="22"/>
          <w:u w:val="single"/>
        </w:rPr>
        <w:t xml:space="preserve"> people of color and presented them as </w:t>
      </w:r>
      <w:r>
        <w:rPr>
          <w:b/>
          <w:i w:val="0"/>
          <w:smallCaps w:val="0"/>
          <w:strike w:val="0"/>
          <w:sz w:val="22"/>
          <w:u w:val="single"/>
        </w:rPr>
        <w:t>commodified trophies of colonial conquest</w:t>
      </w:r>
      <w:r>
        <w:rPr>
          <w:b w:val="0"/>
          <w:i w:val="0"/>
          <w:smallCaps w:val="0"/>
          <w:strike w:val="0"/>
          <w:sz w:val="14"/>
          <w:u w:val="none"/>
        </w:rPr>
        <w:t xml:space="preserve">. Conceptually speaking, </w:t>
      </w:r>
      <w:r>
        <w:rPr>
          <w:b w:val="0"/>
          <w:i w:val="0"/>
          <w:smallCaps w:val="0"/>
          <w:strike w:val="0"/>
          <w:sz w:val="22"/>
          <w:u w:val="single"/>
        </w:rPr>
        <w:t>those individuals who were afforded</w:t>
      </w:r>
      <w:r>
        <w:rPr>
          <w:b w:val="0"/>
          <w:i w:val="0"/>
          <w:smallCaps w:val="0"/>
          <w:strike w:val="0"/>
          <w:sz w:val="14"/>
          <w:u w:val="none"/>
        </w:rPr>
        <w:t xml:space="preserve"> political, cultural, and economic </w:t>
      </w:r>
      <w:r>
        <w:rPr>
          <w:b w:val="0"/>
          <w:i w:val="0"/>
          <w:smallCaps w:val="0"/>
          <w:strike w:val="0"/>
          <w:sz w:val="22"/>
          <w:u w:val="single"/>
        </w:rPr>
        <w:t xml:space="preserve">authority </w:t>
      </w:r>
      <w:r>
        <w:rPr>
          <w:b/>
          <w:i w:val="0"/>
          <w:smallCaps w:val="0"/>
          <w:strike w:val="0"/>
          <w:sz w:val="22"/>
          <w:u w:val="single"/>
        </w:rPr>
        <w:t>made the world in their image</w:t>
      </w:r>
      <w:r>
        <w:rPr>
          <w:b w:val="0"/>
          <w:i w:val="0"/>
          <w:smallCaps w:val="0"/>
          <w:strike w:val="0"/>
          <w:sz w:val="14"/>
          <w:u w:val="none"/>
        </w:rPr>
        <w:t xml:space="preserve">, </w:t>
      </w:r>
      <w:r>
        <w:rPr>
          <w:b w:val="0"/>
          <w:i w:val="0"/>
          <w:smallCaps w:val="0"/>
          <w:strike w:val="0"/>
          <w:sz w:val="22"/>
          <w:u w:val="single"/>
        </w:rPr>
        <w:t>as a means of retaining power</w:t>
      </w:r>
      <w:r>
        <w:rPr>
          <w:b w:val="0"/>
          <w:i w:val="0"/>
          <w:smallCaps w:val="0"/>
          <w:strike w:val="0"/>
          <w:sz w:val="14"/>
          <w:u w:val="none"/>
        </w:rPr>
        <w:t xml:space="preserve">.152 Moreover, they </w:t>
      </w:r>
      <w:r>
        <w:rPr>
          <w:b w:val="0"/>
          <w:i w:val="0"/>
          <w:smallCaps w:val="0"/>
          <w:strike w:val="0"/>
          <w:sz w:val="22"/>
          <w:u w:val="single"/>
        </w:rPr>
        <w:t>created conditions that produced more white male consumers like themselves</w:t>
      </w:r>
      <w:r>
        <w:rPr>
          <w:b w:val="0"/>
          <w:i w:val="0"/>
          <w:smallCaps w:val="0"/>
          <w:strike w:val="0"/>
          <w:sz w:val="14"/>
          <w:u w:val="none"/>
        </w:rPr>
        <w:t xml:space="preserve">, </w:t>
      </w:r>
      <w:r>
        <w:rPr>
          <w:b w:val="0"/>
          <w:i w:val="0"/>
          <w:smallCaps w:val="0"/>
          <w:strike w:val="0"/>
          <w:sz w:val="22"/>
          <w:u w:val="single"/>
        </w:rPr>
        <w:t xml:space="preserve">who validated the racial hierarchies that trademarks imagined in a </w:t>
      </w:r>
      <w:r>
        <w:rPr>
          <w:b/>
          <w:i w:val="0"/>
          <w:smallCaps w:val="0"/>
          <w:strike w:val="0"/>
          <w:sz w:val="22"/>
          <w:u w:val="single"/>
        </w:rPr>
        <w:t>self-reproducing cycle</w:t>
      </w:r>
      <w:r>
        <w:rPr>
          <w:b w:val="0"/>
          <w:i w:val="0"/>
          <w:smallCaps w:val="0"/>
          <w:strike w:val="0"/>
          <w:sz w:val="14"/>
          <w:u w:val="none"/>
        </w:rPr>
        <w:t>.</w:t>
      </w:r>
    </w:p>
    <w:p>
      <w:pPr>
        <w:spacing w:after="60"/>
      </w:pPr>
      <w:r>
        <w:rPr>
          <w:b w:val="0"/>
          <w:i w:val="0"/>
          <w:smallCaps w:val="0"/>
          <w:strike w:val="0"/>
          <w:sz w:val="14"/>
          <w:u w:val="none"/>
        </w:rPr>
        <w:t xml:space="preserve">Returning to Berlant, </w:t>
      </w:r>
      <w:r>
        <w:rPr>
          <w:b w:val="0"/>
          <w:i w:val="0"/>
          <w:smallCaps w:val="0"/>
          <w:strike w:val="0"/>
          <w:sz w:val="22"/>
          <w:u w:val="single"/>
        </w:rPr>
        <w:t>trademarks identified communities of belonging and non-belonging</w:t>
      </w:r>
      <w:r>
        <w:rPr>
          <w:b w:val="0"/>
          <w:i w:val="0"/>
          <w:smallCaps w:val="0"/>
          <w:strike w:val="0"/>
          <w:sz w:val="14"/>
          <w:u w:val="none"/>
        </w:rPr>
        <w:t xml:space="preserve">, particularly by unifying whites around their objectification and consumption of people of color. (White) </w:t>
      </w:r>
      <w:r>
        <w:rPr>
          <w:b w:val="0"/>
          <w:i w:val="0"/>
          <w:smallCaps w:val="0"/>
          <w:strike w:val="0"/>
          <w:sz w:val="22"/>
          <w:u w:val="single"/>
        </w:rPr>
        <w:t xml:space="preserve">consumers were implicitly joined together by the joy of purchasing </w:t>
      </w:r>
      <w:r>
        <w:rPr>
          <w:b/>
          <w:i w:val="0"/>
          <w:smallCaps w:val="0"/>
          <w:strike w:val="0"/>
          <w:sz w:val="22"/>
          <w:u w:val="single"/>
        </w:rPr>
        <w:t>commodified forms of Otherness</w:t>
      </w:r>
      <w:r>
        <w:rPr>
          <w:b w:val="0"/>
          <w:i w:val="0"/>
          <w:smallCaps w:val="0"/>
          <w:strike w:val="0"/>
          <w:sz w:val="14"/>
          <w:u w:val="none"/>
        </w:rPr>
        <w:t xml:space="preserve">, </w:t>
      </w:r>
      <w:r>
        <w:rPr>
          <w:b w:val="0"/>
          <w:i w:val="0"/>
          <w:smallCaps w:val="0"/>
          <w:strike w:val="0"/>
          <w:sz w:val="22"/>
          <w:u w:val="single"/>
        </w:rPr>
        <w:t>of</w:t>
      </w:r>
      <w:r>
        <w:rPr>
          <w:b w:val="0"/>
          <w:i w:val="0"/>
          <w:smallCaps w:val="0"/>
          <w:strike w:val="0"/>
          <w:sz w:val="14"/>
          <w:u w:val="none"/>
        </w:rPr>
        <w:t xml:space="preserve"> “</w:t>
      </w:r>
      <w:r>
        <w:rPr>
          <w:b/>
          <w:i w:val="0"/>
          <w:smallCaps w:val="0"/>
          <w:strike w:val="0"/>
          <w:sz w:val="22"/>
          <w:u w:val="single"/>
        </w:rPr>
        <w:t>eating the Other</w:t>
      </w:r>
      <w:r>
        <w:rPr>
          <w:b w:val="0"/>
          <w:i w:val="0"/>
          <w:smallCaps w:val="0"/>
          <w:strike w:val="0"/>
          <w:sz w:val="14"/>
          <w:u w:val="none"/>
        </w:rPr>
        <w:t xml:space="preserve">.”153 Imagistic representations of racial scripts transformed racial common sense into visual vernacular while simultaneously calling upon (white) American citizens to come together to form strong and resilient capitalist markets. </w:t>
      </w:r>
      <w:r>
        <w:rPr>
          <w:b w:val="0"/>
          <w:i w:val="0"/>
          <w:smallCaps w:val="0"/>
          <w:strike w:val="0"/>
          <w:sz w:val="22"/>
          <w:u w:val="single"/>
        </w:rPr>
        <w:t>These</w:t>
      </w:r>
      <w:r>
        <w:rPr>
          <w:b w:val="0"/>
          <w:i w:val="0"/>
          <w:smallCaps w:val="0"/>
          <w:strike w:val="0"/>
          <w:sz w:val="14"/>
          <w:u w:val="none"/>
        </w:rPr>
        <w:t xml:space="preserve"> images, in turn, normalized the feelings of antipathy toward non-white citizens that continued to circulate. While some racially exaggerated, sexualized, and mocking images of white persons—for instance, the Fighting Irish—certainly exist, they are relatively more rare and considerably less damaging than analogous images of people of color.154 For a young nation articulating its racial hierarchies, understandings of labor, and economic investments, demeaning images of people of color </w:t>
      </w:r>
      <w:r>
        <w:rPr>
          <w:b w:val="0"/>
          <w:i w:val="0"/>
          <w:smallCaps w:val="0"/>
          <w:strike w:val="0"/>
          <w:sz w:val="22"/>
          <w:u w:val="single"/>
        </w:rPr>
        <w:t xml:space="preserve">served as </w:t>
      </w:r>
      <w:r>
        <w:rPr>
          <w:b/>
          <w:i w:val="0"/>
          <w:smallCaps w:val="0"/>
          <w:strike w:val="0"/>
          <w:sz w:val="22"/>
          <w:u w:val="single"/>
        </w:rPr>
        <w:t>potent vehicles</w:t>
      </w:r>
      <w:r>
        <w:rPr>
          <w:b w:val="0"/>
          <w:i w:val="0"/>
          <w:smallCaps w:val="0"/>
          <w:strike w:val="0"/>
          <w:sz w:val="22"/>
          <w:u w:val="single"/>
        </w:rPr>
        <w:t xml:space="preserve"> for entrenching a range of racial scripts and racial feelings as well as shaping understandings of nation and citizenship</w:t>
      </w:r>
      <w:r>
        <w:rPr>
          <w:b w:val="0"/>
          <w:i w:val="0"/>
          <w:smallCaps w:val="0"/>
          <w:strike w:val="0"/>
          <w:sz w:val="14"/>
          <w:u w:val="none"/>
        </w:rPr>
        <w:t xml:space="preserve">. Indeed, </w:t>
      </w:r>
      <w:r>
        <w:rPr>
          <w:b w:val="0"/>
          <w:i w:val="0"/>
          <w:smallCaps w:val="0"/>
          <w:strike w:val="0"/>
          <w:sz w:val="22"/>
          <w:u w:val="single"/>
        </w:rPr>
        <w:t xml:space="preserve">they ensured that whiteness and power were </w:t>
      </w:r>
      <w:r>
        <w:rPr>
          <w:b/>
          <w:i w:val="0"/>
          <w:smallCaps w:val="0"/>
          <w:strike w:val="0"/>
          <w:sz w:val="22"/>
          <w:u w:val="single"/>
        </w:rPr>
        <w:t>intertwined</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