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isn’t </w:t>
      </w:r>
      <w:r>
        <w:rPr>
          <w:b/>
          <w:i w:val="0"/>
          <w:smallCaps w:val="0"/>
          <w:strike w:val="0"/>
          <w:u w:val="single"/>
        </w:rPr>
        <w:t>pre-modern Luddism</w:t>
      </w:r>
      <w:r>
        <w:rPr>
          <w:b/>
          <w:i w:val="0"/>
          <w:smallCaps w:val="0"/>
          <w:strike w:val="0"/>
          <w:u w:val="none"/>
        </w:rPr>
        <w:t xml:space="preserve"> or </w:t>
      </w:r>
      <w:r>
        <w:rPr>
          <w:b/>
          <w:i w:val="0"/>
          <w:smallCaps w:val="0"/>
          <w:strike w:val="0"/>
          <w:u w:val="single"/>
        </w:rPr>
        <w:t>total rejection</w:t>
      </w:r>
      <w:r>
        <w:rPr>
          <w:b/>
          <w:i w:val="0"/>
          <w:smallCaps w:val="0"/>
          <w:strike w:val="0"/>
          <w:u w:val="none"/>
        </w:rPr>
        <w:t xml:space="preserve"> of all modernity. There’s a </w:t>
      </w:r>
      <w:r>
        <w:rPr>
          <w:b/>
          <w:i w:val="0"/>
          <w:smallCaps w:val="0"/>
          <w:strike w:val="0"/>
          <w:u w:val="single"/>
        </w:rPr>
        <w:t>clear path</w:t>
      </w:r>
      <w:r>
        <w:rPr>
          <w:b/>
          <w:i w:val="0"/>
          <w:smallCaps w:val="0"/>
          <w:strike w:val="0"/>
          <w:u w:val="none"/>
        </w:rPr>
        <w:t xml:space="preserve"> to </w:t>
      </w:r>
      <w:r>
        <w:rPr>
          <w:b/>
          <w:i w:val="0"/>
          <w:smallCaps w:val="0"/>
          <w:strike w:val="0"/>
          <w:u w:val="single"/>
        </w:rPr>
        <w:t>conceptual decolonization</w:t>
      </w:r>
      <w:r>
        <w:rPr>
          <w:b/>
          <w:i w:val="0"/>
          <w:smallCaps w:val="0"/>
          <w:strike w:val="0"/>
          <w:u w:val="none"/>
        </w:rPr>
        <w:t xml:space="preserve"> of intellectual property through </w:t>
      </w:r>
      <w:r>
        <w:rPr>
          <w:b/>
          <w:i w:val="0"/>
          <w:smallCaps w:val="0"/>
          <w:strike w:val="0"/>
          <w:u w:val="single"/>
        </w:rPr>
        <w:t>existing jurisprudence</w:t>
      </w:r>
      <w:r>
        <w:rPr>
          <w:b/>
          <w:i w:val="0"/>
          <w:smallCaps w:val="0"/>
          <w:strike w:val="0"/>
          <w:u w:val="none"/>
        </w:rPr>
        <w:t>.</w:t>
      </w:r>
    </w:p>
    <w:p>
      <w:pPr>
        <w:spacing w:after="80"/>
      </w:pPr>
      <w:r>
        <w:rPr>
          <w:b/>
          <w:i w:val="0"/>
          <w:smallCaps w:val="0"/>
          <w:strike w:val="0"/>
          <w:sz w:val="22"/>
          <w:u w:val="none"/>
        </w:rPr>
        <w:t>Vawda, 21</w:t>
      </w:r>
      <w:r>
        <w:rPr>
          <w:b w:val="0"/>
          <w:i w:val="0"/>
          <w:smallCaps w:val="0"/>
          <w:strike w:val="0"/>
          <w:u w:val="none"/>
        </w:rPr>
        <w:t>—Senior Research Associate, School of Law, University of KwaZulu-Natal (Yousuf, “The TRIPS COVID-19 Waiver, Challenges for Africa and Decolonizing Intellectual Property,” South Centre Policy Brief, No. 99, August 2021, dml)</w:t>
      </w:r>
    </w:p>
    <w:p>
      <w:pPr>
        <w:spacing w:after="60"/>
      </w:pPr>
      <w:r>
        <w:rPr>
          <w:b w:val="0"/>
          <w:i w:val="0"/>
          <w:smallCaps w:val="0"/>
          <w:strike w:val="0"/>
          <w:sz w:val="22"/>
          <w:u w:val="single"/>
        </w:rPr>
        <w:t xml:space="preserve">What does decolonization </w:t>
      </w:r>
      <w:r>
        <w:rPr>
          <w:b/>
          <w:i w:val="0"/>
          <w:smallCaps w:val="0"/>
          <w:strike w:val="0"/>
          <w:sz w:val="22"/>
          <w:u w:val="single"/>
        </w:rPr>
        <w:t>entail</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Does it mean reverting to</w:t>
      </w:r>
      <w:r>
        <w:rPr>
          <w:b w:val="0"/>
          <w:i w:val="0"/>
          <w:smallCaps w:val="0"/>
          <w:strike w:val="0"/>
          <w:sz w:val="14"/>
          <w:u w:val="none"/>
        </w:rPr>
        <w:t xml:space="preserve"> the status quo applied in </w:t>
      </w:r>
      <w:r>
        <w:rPr>
          <w:b/>
          <w:i w:val="0"/>
          <w:smallCaps w:val="0"/>
          <w:strike w:val="0"/>
          <w:sz w:val="22"/>
          <w:u w:val="single"/>
        </w:rPr>
        <w:t>pre-colonial</w:t>
      </w:r>
      <w:r>
        <w:rPr>
          <w:b w:val="0"/>
          <w:i w:val="0"/>
          <w:smallCaps w:val="0"/>
          <w:strike w:val="0"/>
          <w:sz w:val="22"/>
          <w:u w:val="single"/>
        </w:rPr>
        <w:t xml:space="preserve"> times?</w:t>
      </w:r>
      <w:r>
        <w:rPr>
          <w:b w:val="0"/>
          <w:i w:val="0"/>
          <w:smallCaps w:val="0"/>
          <w:strike w:val="0"/>
          <w:sz w:val="14"/>
          <w:u w:val="none"/>
        </w:rPr>
        <w:t xml:space="preserve"> </w:t>
      </w:r>
      <w:r>
        <w:rPr>
          <w:b w:val="0"/>
          <w:i w:val="0"/>
          <w:smallCaps w:val="0"/>
          <w:strike w:val="0"/>
          <w:sz w:val="22"/>
          <w:u w:val="single"/>
        </w:rPr>
        <w:t xml:space="preserve">That would be a </w:t>
      </w:r>
      <w:r>
        <w:rPr>
          <w:b/>
          <w:i w:val="0"/>
          <w:smallCaps w:val="0"/>
          <w:strike w:val="0"/>
          <w:sz w:val="22"/>
          <w:u w:val="single"/>
        </w:rPr>
        <w:t>gross oversimplification</w:t>
      </w:r>
      <w:r>
        <w:rPr>
          <w:b w:val="0"/>
          <w:i w:val="0"/>
          <w:smallCaps w:val="0"/>
          <w:strike w:val="0"/>
          <w:sz w:val="14"/>
          <w:u w:val="none"/>
        </w:rPr>
        <w:t xml:space="preserve">. Africa intellectuals such as Frantz Fanon, Leopold Sedar Senghor, Cheikh Anta Diop, Ngugi </w:t>
      </w:r>
      <w:r>
        <w:rPr>
          <w:b w:val="0"/>
          <w:i w:val="0"/>
          <w:smallCaps w:val="0"/>
          <w:strike w:val="0"/>
          <w:sz w:val="14"/>
          <w:u w:val="none"/>
        </w:rPr>
        <w:t>wa</w:t>
      </w:r>
      <w:r>
        <w:rPr>
          <w:b w:val="0"/>
          <w:i w:val="0"/>
          <w:smallCaps w:val="0"/>
          <w:strike w:val="0"/>
          <w:sz w:val="14"/>
          <w:u w:val="none"/>
        </w:rPr>
        <w:t xml:space="preserve"> Thiong’o and others have all contributed to this discourse. Contemporary interpretations of this concept range from the moderate to the radical feminist. An example of the former is Kwasi Wiredu’s notion of “</w:t>
      </w:r>
      <w:r>
        <w:rPr>
          <w:b/>
          <w:i w:val="0"/>
          <w:smallCaps w:val="0"/>
          <w:strike w:val="0"/>
          <w:sz w:val="22"/>
          <w:u w:val="single"/>
        </w:rPr>
        <w:t>conceptual decolonization</w:t>
      </w:r>
      <w:r>
        <w:rPr>
          <w:b w:val="0"/>
          <w:i w:val="0"/>
          <w:smallCaps w:val="0"/>
          <w:strike w:val="0"/>
          <w:sz w:val="14"/>
          <w:u w:val="none"/>
        </w:rPr>
        <w:t>”:</w:t>
      </w:r>
    </w:p>
    <w:p>
      <w:pPr>
        <w:spacing w:after="60"/>
      </w:pPr>
      <w:r>
        <w:rPr>
          <w:b w:val="0"/>
          <w:i w:val="0"/>
          <w:smallCaps w:val="0"/>
          <w:strike w:val="0"/>
          <w:sz w:val="14"/>
          <w:u w:val="none"/>
        </w:rPr>
        <w:t xml:space="preserve">It </w:t>
      </w:r>
      <w:r>
        <w:rPr>
          <w:b w:val="0"/>
          <w:i w:val="0"/>
          <w:smallCaps w:val="0"/>
          <w:strike w:val="0"/>
          <w:sz w:val="22"/>
          <w:u w:val="single"/>
        </w:rPr>
        <w:t>consists in</w:t>
      </w:r>
      <w:r>
        <w:rPr>
          <w:b w:val="0"/>
          <w:i w:val="0"/>
          <w:smallCaps w:val="0"/>
          <w:strike w:val="0"/>
          <w:sz w:val="14"/>
          <w:u w:val="none"/>
        </w:rPr>
        <w:t xml:space="preserve"> an African’s </w:t>
      </w:r>
      <w:r>
        <w:rPr>
          <w:b/>
          <w:i w:val="0"/>
          <w:smallCaps w:val="0"/>
          <w:strike w:val="0"/>
          <w:sz w:val="22"/>
          <w:u w:val="single"/>
        </w:rPr>
        <w:t>divesting</w:t>
      </w:r>
      <w:r>
        <w:rPr>
          <w:b w:val="0"/>
          <w:i w:val="0"/>
          <w:smallCaps w:val="0"/>
          <w:strike w:val="0"/>
          <w:sz w:val="22"/>
          <w:u w:val="single"/>
        </w:rPr>
        <w:t xml:space="preserve"> of</w:t>
      </w:r>
      <w:r>
        <w:rPr>
          <w:b w:val="0"/>
          <w:i w:val="0"/>
          <w:smallCaps w:val="0"/>
          <w:strike w:val="0"/>
          <w:sz w:val="14"/>
          <w:u w:val="none"/>
        </w:rPr>
        <w:t xml:space="preserve"> his thought of </w:t>
      </w:r>
      <w:r>
        <w:rPr>
          <w:b w:val="0"/>
          <w:i w:val="0"/>
          <w:smallCaps w:val="0"/>
          <w:strike w:val="0"/>
          <w:sz w:val="22"/>
          <w:u w:val="single"/>
        </w:rPr>
        <w:t>all modes of conceptualization emanating from the colonial past that cannot stand the test of due reflection</w:t>
      </w:r>
      <w:r>
        <w:rPr>
          <w:b w:val="0"/>
          <w:i w:val="0"/>
          <w:smallCaps w:val="0"/>
          <w:strike w:val="0"/>
          <w:sz w:val="14"/>
          <w:u w:val="none"/>
        </w:rPr>
        <w:t xml:space="preserve">. </w:t>
      </w:r>
      <w:r>
        <w:rPr>
          <w:b w:val="0"/>
          <w:i w:val="0"/>
          <w:smallCaps w:val="0"/>
          <w:strike w:val="0"/>
          <w:sz w:val="22"/>
          <w:u w:val="single"/>
        </w:rPr>
        <w:t xml:space="preserve">This divesture </w:t>
      </w:r>
      <w:r>
        <w:rPr>
          <w:b/>
          <w:i w:val="0"/>
          <w:smallCaps w:val="0"/>
          <w:strike w:val="0"/>
          <w:sz w:val="30"/>
          <w:u w:val="single"/>
        </w:rPr>
        <w:t>does not mean automatically repudiating every mode of thought having a colonial providence</w:t>
      </w:r>
      <w:r>
        <w:rPr>
          <w:b w:val="0"/>
          <w:i w:val="0"/>
          <w:smallCaps w:val="0"/>
          <w:strike w:val="0"/>
          <w:sz w:val="14"/>
          <w:u w:val="none"/>
        </w:rPr>
        <w:t xml:space="preserve">. </w:t>
      </w:r>
      <w:r>
        <w:rPr>
          <w:b w:val="0"/>
          <w:i w:val="0"/>
          <w:smallCaps w:val="0"/>
          <w:strike w:val="0"/>
          <w:sz w:val="22"/>
          <w:u w:val="single"/>
        </w:rPr>
        <w:t xml:space="preserve">That would be </w:t>
      </w:r>
      <w:r>
        <w:rPr>
          <w:b/>
          <w:i w:val="0"/>
          <w:smallCaps w:val="0"/>
          <w:strike w:val="0"/>
          <w:sz w:val="22"/>
          <w:u w:val="single"/>
        </w:rPr>
        <w:t>absurd beyond description</w:t>
      </w:r>
      <w:r>
        <w:rPr>
          <w:b w:val="0"/>
          <w:i w:val="0"/>
          <w:smallCaps w:val="0"/>
          <w:strike w:val="0"/>
          <w:sz w:val="14"/>
          <w:u w:val="none"/>
        </w:rPr>
        <w:t>.24</w:t>
      </w:r>
    </w:p>
    <w:p>
      <w:pPr>
        <w:spacing w:after="60"/>
      </w:pPr>
      <w:r>
        <w:rPr>
          <w:b w:val="0"/>
          <w:i w:val="0"/>
          <w:smallCaps w:val="0"/>
          <w:strike w:val="0"/>
          <w:sz w:val="22"/>
          <w:u w:val="single"/>
        </w:rPr>
        <w:t>The idea</w:t>
      </w:r>
      <w:r>
        <w:rPr>
          <w:b w:val="0"/>
          <w:i w:val="0"/>
          <w:smallCaps w:val="0"/>
          <w:strike w:val="0"/>
          <w:sz w:val="14"/>
          <w:u w:val="none"/>
        </w:rPr>
        <w:t xml:space="preserve"> here </w:t>
      </w:r>
      <w:r>
        <w:rPr>
          <w:b w:val="0"/>
          <w:i w:val="0"/>
          <w:smallCaps w:val="0"/>
          <w:strike w:val="0"/>
          <w:sz w:val="22"/>
          <w:u w:val="single"/>
        </w:rPr>
        <w:t xml:space="preserve">is not adopting a stance of </w:t>
      </w:r>
      <w:r>
        <w:rPr>
          <w:b/>
          <w:i w:val="0"/>
          <w:smallCaps w:val="0"/>
          <w:strike w:val="0"/>
          <w:sz w:val="22"/>
          <w:u w:val="single"/>
        </w:rPr>
        <w:t>rejecting everything</w:t>
      </w:r>
      <w:r>
        <w:rPr>
          <w:b w:val="0"/>
          <w:i w:val="0"/>
          <w:smallCaps w:val="0"/>
          <w:strike w:val="0"/>
          <w:sz w:val="22"/>
          <w:u w:val="single"/>
        </w:rPr>
        <w:t xml:space="preserve"> linked to the colonial era</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rather </w:t>
      </w:r>
      <w:r>
        <w:rPr>
          <w:b/>
          <w:i w:val="0"/>
          <w:smallCaps w:val="0"/>
          <w:strike w:val="0"/>
          <w:sz w:val="22"/>
          <w:u w:val="single"/>
        </w:rPr>
        <w:t>closely inspecting</w:t>
      </w:r>
      <w:r>
        <w:rPr>
          <w:b w:val="0"/>
          <w:i w:val="0"/>
          <w:smallCaps w:val="0"/>
          <w:strike w:val="0"/>
          <w:sz w:val="14"/>
          <w:u w:val="none"/>
        </w:rPr>
        <w:t xml:space="preserve"> the concepts of </w:t>
      </w:r>
      <w:r>
        <w:rPr>
          <w:b w:val="0"/>
          <w:i w:val="0"/>
          <w:smallCaps w:val="0"/>
          <w:strike w:val="0"/>
          <w:sz w:val="22"/>
          <w:u w:val="single"/>
        </w:rPr>
        <w:t>Western modes of living and</w:t>
      </w:r>
      <w:r>
        <w:rPr>
          <w:b w:val="0"/>
          <w:i w:val="0"/>
          <w:smallCaps w:val="0"/>
          <w:strike w:val="0"/>
          <w:sz w:val="14"/>
          <w:u w:val="none"/>
        </w:rPr>
        <w:t xml:space="preserve"> asking the question: “does it work for Africa?” It has been described as a form of bi-culturalism, namely, </w:t>
      </w:r>
      <w:r>
        <w:rPr>
          <w:b w:val="0"/>
          <w:i w:val="0"/>
          <w:smallCaps w:val="0"/>
          <w:strike w:val="0"/>
          <w:sz w:val="22"/>
          <w:u w:val="single"/>
        </w:rPr>
        <w:t>attaining a conceptual synthesis</w:t>
      </w:r>
      <w:r>
        <w:rPr>
          <w:b w:val="0"/>
          <w:i w:val="0"/>
          <w:smallCaps w:val="0"/>
          <w:strike w:val="0"/>
          <w:sz w:val="14"/>
          <w:u w:val="none"/>
        </w:rPr>
        <w:t xml:space="preserve"> involving “analyses of the canon of Western philosophy and also the manifestation of tribal cultures.”25</w:t>
      </w:r>
    </w:p>
    <w:p>
      <w:pPr>
        <w:spacing w:after="60"/>
      </w:pPr>
      <w:r>
        <w:rPr>
          <w:b w:val="0"/>
          <w:i w:val="0"/>
          <w:smallCaps w:val="0"/>
          <w:strike w:val="0"/>
          <w:sz w:val="14"/>
          <w:u w:val="none"/>
        </w:rPr>
        <w:t xml:space="preserve">Radical interpretations seek to rethink Africa from an indigenous feminist perspective </w:t>
      </w:r>
      <w:r>
        <w:rPr>
          <w:b w:val="0"/>
          <w:i w:val="0"/>
          <w:smallCaps w:val="0"/>
          <w:strike w:val="0"/>
          <w:sz w:val="22"/>
          <w:u w:val="single"/>
        </w:rPr>
        <w:t xml:space="preserve">that </w:t>
      </w:r>
      <w:r>
        <w:rPr>
          <w:b/>
          <w:i w:val="0"/>
          <w:smallCaps w:val="0"/>
          <w:strike w:val="0"/>
          <w:sz w:val="22"/>
          <w:u w:val="single"/>
        </w:rPr>
        <w:t>critically engages</w:t>
      </w:r>
      <w:r>
        <w:rPr>
          <w:b w:val="0"/>
          <w:i w:val="0"/>
          <w:smallCaps w:val="0"/>
          <w:strike w:val="0"/>
          <w:sz w:val="22"/>
          <w:u w:val="single"/>
        </w:rPr>
        <w:t xml:space="preserve"> Eurocentric interpretations of the pre-colonial period which are </w:t>
      </w:r>
      <w:r>
        <w:rPr>
          <w:b/>
          <w:i w:val="0"/>
          <w:smallCaps w:val="0"/>
          <w:strike w:val="0"/>
          <w:sz w:val="22"/>
          <w:u w:val="single"/>
        </w:rPr>
        <w:t>deeply rooted</w:t>
      </w:r>
      <w:r>
        <w:rPr>
          <w:b w:val="0"/>
          <w:i w:val="0"/>
          <w:smallCaps w:val="0"/>
          <w:strike w:val="0"/>
          <w:sz w:val="22"/>
          <w:u w:val="single"/>
        </w:rPr>
        <w:t xml:space="preserve"> in fixed terminologies and classifications</w:t>
      </w:r>
      <w:r>
        <w:rPr>
          <w:b w:val="0"/>
          <w:i w:val="0"/>
          <w:smallCaps w:val="0"/>
          <w:strike w:val="0"/>
          <w:sz w:val="14"/>
          <w:u w:val="none"/>
        </w:rPr>
        <w:t>, “</w:t>
      </w:r>
      <w:r>
        <w:rPr>
          <w:b w:val="0"/>
          <w:i w:val="0"/>
          <w:smallCaps w:val="0"/>
          <w:strike w:val="0"/>
          <w:sz w:val="22"/>
          <w:u w:val="single"/>
        </w:rPr>
        <w:t>to produce knowledge</w:t>
      </w:r>
      <w:r>
        <w:rPr>
          <w:b w:val="0"/>
          <w:i w:val="0"/>
          <w:smallCaps w:val="0"/>
          <w:strike w:val="0"/>
          <w:sz w:val="14"/>
          <w:u w:val="none"/>
        </w:rPr>
        <w:t xml:space="preserve"> of our precolonial past </w:t>
      </w:r>
      <w:r>
        <w:rPr>
          <w:b w:val="0"/>
          <w:i w:val="0"/>
          <w:smallCaps w:val="0"/>
          <w:strike w:val="0"/>
          <w:sz w:val="22"/>
          <w:u w:val="single"/>
        </w:rPr>
        <w:t>that is fuller</w:t>
      </w:r>
      <w:r>
        <w:rPr>
          <w:b w:val="0"/>
          <w:i w:val="0"/>
          <w:smallCaps w:val="0"/>
          <w:strike w:val="0"/>
          <w:sz w:val="14"/>
          <w:u w:val="none"/>
        </w:rPr>
        <w:t xml:space="preserve">, more complex, diverse, of immense value </w:t>
      </w:r>
      <w:r>
        <w:rPr>
          <w:b w:val="0"/>
          <w:i w:val="0"/>
          <w:smallCaps w:val="0"/>
          <w:strike w:val="0"/>
          <w:sz w:val="22"/>
          <w:u w:val="single"/>
        </w:rPr>
        <w:t>and</w:t>
      </w:r>
      <w:r>
        <w:rPr>
          <w:b w:val="0"/>
          <w:i w:val="0"/>
          <w:smallCaps w:val="0"/>
          <w:strike w:val="0"/>
          <w:sz w:val="14"/>
          <w:u w:val="none"/>
        </w:rPr>
        <w:t xml:space="preserve">, therefore, </w:t>
      </w:r>
      <w:r>
        <w:rPr>
          <w:b w:val="0"/>
          <w:i w:val="0"/>
          <w:smallCaps w:val="0"/>
          <w:strike w:val="0"/>
          <w:sz w:val="22"/>
          <w:u w:val="single"/>
        </w:rPr>
        <w:t>not dismissible</w:t>
      </w:r>
      <w:r>
        <w:rPr>
          <w:b w:val="0"/>
          <w:i w:val="0"/>
          <w:smallCaps w:val="0"/>
          <w:strike w:val="0"/>
          <w:sz w:val="14"/>
          <w:u w:val="none"/>
        </w:rPr>
        <w:t xml:space="preserve">.”26 </w:t>
      </w:r>
      <w:r>
        <w:rPr>
          <w:b w:val="0"/>
          <w:i w:val="0"/>
          <w:smallCaps w:val="0"/>
          <w:strike w:val="0"/>
          <w:sz w:val="22"/>
          <w:u w:val="single"/>
        </w:rPr>
        <w:t xml:space="preserve">It seeks to </w:t>
      </w:r>
      <w:r>
        <w:rPr>
          <w:b/>
          <w:i w:val="0"/>
          <w:smallCaps w:val="0"/>
          <w:strike w:val="0"/>
          <w:sz w:val="22"/>
          <w:u w:val="single"/>
        </w:rPr>
        <w:t>reclaim</w:t>
      </w:r>
      <w:r>
        <w:rPr>
          <w:b w:val="0"/>
          <w:i w:val="0"/>
          <w:smallCaps w:val="0"/>
          <w:strike w:val="0"/>
          <w:sz w:val="22"/>
          <w:u w:val="single"/>
        </w:rPr>
        <w:t xml:space="preserve"> the experiences of the most marginalized groups</w:t>
      </w:r>
      <w:r>
        <w:rPr>
          <w:b w:val="0"/>
          <w:i w:val="0"/>
          <w:smallCaps w:val="0"/>
          <w:strike w:val="0"/>
          <w:sz w:val="14"/>
          <w:u w:val="none"/>
        </w:rPr>
        <w:t xml:space="preserve">, such as indigenous women, made </w:t>
      </w:r>
      <w:r>
        <w:rPr>
          <w:b w:val="0"/>
          <w:i w:val="0"/>
          <w:smallCaps w:val="0"/>
          <w:strike w:val="0"/>
          <w:sz w:val="14"/>
          <w:u w:val="none"/>
        </w:rPr>
        <w:t>invisi</w:t>
      </w:r>
      <w:r>
        <w:rPr>
          <w:b w:val="0"/>
          <w:i w:val="0"/>
          <w:smallCaps w:val="0"/>
          <w:strike w:val="0"/>
          <w:sz w:val="14"/>
          <w:u w:val="none"/>
        </w:rPr>
        <w:t xml:space="preserve">- </w:t>
      </w:r>
      <w:r>
        <w:rPr>
          <w:b w:val="0"/>
          <w:i w:val="0"/>
          <w:smallCaps w:val="0"/>
          <w:strike w:val="0"/>
          <w:sz w:val="14"/>
          <w:u w:val="none"/>
        </w:rPr>
        <w:t>ble</w:t>
      </w:r>
      <w:r>
        <w:rPr>
          <w:b w:val="0"/>
          <w:i w:val="0"/>
          <w:smallCaps w:val="0"/>
          <w:strike w:val="0"/>
          <w:sz w:val="14"/>
          <w:u w:val="none"/>
        </w:rPr>
        <w:t xml:space="preserve"> by patriarchy and colonialism. This view argues that the impetus for decoloniality is increasing in a COVID-19 world of further mar- </w:t>
      </w:r>
      <w:r>
        <w:rPr>
          <w:b w:val="0"/>
          <w:i w:val="0"/>
          <w:smallCaps w:val="0"/>
          <w:strike w:val="0"/>
          <w:sz w:val="14"/>
          <w:u w:val="none"/>
        </w:rPr>
        <w:t>ginalization</w:t>
      </w:r>
      <w:r>
        <w:rPr>
          <w:b w:val="0"/>
          <w:i w:val="0"/>
          <w:smallCaps w:val="0"/>
          <w:strike w:val="0"/>
          <w:sz w:val="14"/>
          <w:u w:val="none"/>
        </w:rPr>
        <w:t xml:space="preserve"> of the structurally oppressed and their voices.27</w:t>
      </w:r>
    </w:p>
    <w:p>
      <w:pPr>
        <w:spacing w:after="60"/>
      </w:pPr>
      <w:r>
        <w:rPr>
          <w:b w:val="0"/>
          <w:i w:val="0"/>
          <w:smallCaps w:val="0"/>
          <w:strike w:val="0"/>
          <w:sz w:val="14"/>
          <w:u w:val="none"/>
        </w:rPr>
        <w:t xml:space="preserve">In South African </w:t>
      </w:r>
      <w:r>
        <w:rPr>
          <w:b/>
          <w:i w:val="0"/>
          <w:smallCaps w:val="0"/>
          <w:strike w:val="0"/>
          <w:sz w:val="22"/>
          <w:u w:val="single"/>
        </w:rPr>
        <w:t>jurisprudence</w:t>
      </w:r>
      <w:r>
        <w:rPr>
          <w:b w:val="0"/>
          <w:i w:val="0"/>
          <w:smallCaps w:val="0"/>
          <w:strike w:val="0"/>
          <w:sz w:val="14"/>
          <w:u w:val="none"/>
        </w:rPr>
        <w:t xml:space="preserve">, for example, the Constitutional Court has deliberated on the issue of decolonization in a landmark decision declaring capital punishment unconstitutional on grounds that </w:t>
      </w:r>
      <w:r>
        <w:rPr>
          <w:b w:val="0"/>
          <w:i w:val="0"/>
          <w:smallCaps w:val="0"/>
          <w:strike w:val="0"/>
          <w:sz w:val="22"/>
          <w:u w:val="single"/>
        </w:rPr>
        <w:t xml:space="preserve">included the application of African values such as </w:t>
      </w:r>
      <w:r>
        <w:rPr>
          <w:b/>
          <w:i w:val="0"/>
          <w:smallCaps w:val="0"/>
          <w:strike w:val="0"/>
          <w:sz w:val="22"/>
          <w:u w:val="single"/>
        </w:rPr>
        <w:t>Ubuntu</w:t>
      </w:r>
      <w:r>
        <w:rPr>
          <w:b w:val="0"/>
          <w:i w:val="0"/>
          <w:smallCaps w:val="0"/>
          <w:strike w:val="0"/>
          <w:sz w:val="14"/>
          <w:u w:val="none"/>
        </w:rPr>
        <w:t xml:space="preserve"> 28 </w:t>
      </w:r>
      <w:r>
        <w:rPr>
          <w:b w:val="0"/>
          <w:i w:val="0"/>
          <w:smallCaps w:val="0"/>
          <w:strike w:val="0"/>
          <w:sz w:val="22"/>
          <w:u w:val="single"/>
        </w:rPr>
        <w:t>to contemporary legal disputes</w:t>
      </w:r>
      <w:r>
        <w:rPr>
          <w:b w:val="0"/>
          <w:i w:val="0"/>
          <w:smallCaps w:val="0"/>
          <w:strike w:val="0"/>
          <w:sz w:val="14"/>
          <w:u w:val="none"/>
        </w:rPr>
        <w:t xml:space="preserve">. </w:t>
      </w:r>
      <w:r>
        <w:rPr>
          <w:b w:val="0"/>
          <w:i w:val="0"/>
          <w:smallCaps w:val="0"/>
          <w:strike w:val="0"/>
          <w:sz w:val="22"/>
          <w:u w:val="single"/>
        </w:rPr>
        <w:t xml:space="preserve">This has prompted the court to </w:t>
      </w:r>
      <w:r>
        <w:rPr>
          <w:b/>
          <w:i w:val="0"/>
          <w:smallCaps w:val="0"/>
          <w:strike w:val="0"/>
          <w:sz w:val="22"/>
          <w:u w:val="single"/>
        </w:rPr>
        <w:t>depart</w:t>
      </w:r>
      <w:r>
        <w:rPr>
          <w:b w:val="0"/>
          <w:i w:val="0"/>
          <w:smallCaps w:val="0"/>
          <w:strike w:val="0"/>
          <w:sz w:val="22"/>
          <w:u w:val="single"/>
        </w:rPr>
        <w:t xml:space="preserve"> from certain colonial era legal canons</w:t>
      </w:r>
      <w:r>
        <w:rPr>
          <w:b w:val="0"/>
          <w:i w:val="0"/>
          <w:smallCaps w:val="0"/>
          <w:strike w:val="0"/>
          <w:sz w:val="14"/>
          <w:u w:val="none"/>
        </w:rPr>
        <w:t xml:space="preserve">, such as the legality of capital punishment, as it cannot be recon- </w:t>
      </w:r>
      <w:r>
        <w:rPr>
          <w:b w:val="0"/>
          <w:i w:val="0"/>
          <w:smallCaps w:val="0"/>
          <w:strike w:val="0"/>
          <w:sz w:val="14"/>
          <w:u w:val="none"/>
        </w:rPr>
        <w:t>ciled</w:t>
      </w:r>
      <w:r>
        <w:rPr>
          <w:b w:val="0"/>
          <w:i w:val="0"/>
          <w:smallCaps w:val="0"/>
          <w:strike w:val="0"/>
          <w:sz w:val="14"/>
          <w:u w:val="none"/>
        </w:rPr>
        <w:t xml:space="preserve"> with African values.29 There has not been much jurisprudence on the colonial foundations of </w:t>
      </w:r>
      <w:r>
        <w:rPr>
          <w:b w:val="0"/>
          <w:i w:val="0"/>
          <w:smallCaps w:val="0"/>
          <w:strike w:val="0"/>
          <w:sz w:val="14"/>
          <w:u w:val="none"/>
        </w:rPr>
        <w:t>intellec</w:t>
      </w:r>
      <w:r>
        <w:rPr>
          <w:b w:val="0"/>
          <w:i w:val="0"/>
          <w:smallCaps w:val="0"/>
          <w:strike w:val="0"/>
          <w:sz w:val="14"/>
          <w:u w:val="none"/>
        </w:rPr>
        <w:t xml:space="preserve">- </w:t>
      </w:r>
      <w:r>
        <w:rPr>
          <w:b w:val="0"/>
          <w:i w:val="0"/>
          <w:smallCaps w:val="0"/>
          <w:strike w:val="0"/>
          <w:sz w:val="14"/>
          <w:u w:val="none"/>
        </w:rPr>
        <w:t>tual</w:t>
      </w:r>
      <w:r>
        <w:rPr>
          <w:b w:val="0"/>
          <w:i w:val="0"/>
          <w:smallCaps w:val="0"/>
          <w:strike w:val="0"/>
          <w:sz w:val="14"/>
          <w:u w:val="none"/>
        </w:rPr>
        <w:t xml:space="preserve"> property law, and its relevance to contemporary society. A recent case relating to a trademark dispute concerned a complaint that the purported use of </w:t>
      </w:r>
      <w:r>
        <w:rPr>
          <w:b w:val="0"/>
          <w:i w:val="0"/>
          <w:smallCaps w:val="0"/>
          <w:strike w:val="0"/>
          <w:sz w:val="14"/>
          <w:u w:val="none"/>
        </w:rPr>
        <w:t>cer</w:t>
      </w:r>
      <w:r>
        <w:rPr>
          <w:b w:val="0"/>
          <w:i w:val="0"/>
          <w:smallCaps w:val="0"/>
          <w:strike w:val="0"/>
          <w:sz w:val="14"/>
          <w:u w:val="none"/>
        </w:rPr>
        <w:t xml:space="preserve">- </w:t>
      </w:r>
      <w:r>
        <w:rPr>
          <w:b w:val="0"/>
          <w:i w:val="0"/>
          <w:smallCaps w:val="0"/>
          <w:strike w:val="0"/>
          <w:sz w:val="14"/>
          <w:u w:val="none"/>
        </w:rPr>
        <w:t>tain</w:t>
      </w:r>
      <w:r>
        <w:rPr>
          <w:b w:val="0"/>
          <w:i w:val="0"/>
          <w:smallCaps w:val="0"/>
          <w:strike w:val="0"/>
          <w:sz w:val="14"/>
          <w:u w:val="none"/>
        </w:rPr>
        <w:t xml:space="preserve"> marks associated with a large fast-food chain by a small competitor were likely to deceive or cause confusion in the public.30 In rejecting the claim of infringement, the court took an unconventional ap- </w:t>
      </w:r>
      <w:r>
        <w:rPr>
          <w:b w:val="0"/>
          <w:i w:val="0"/>
          <w:smallCaps w:val="0"/>
          <w:strike w:val="0"/>
          <w:sz w:val="14"/>
          <w:u w:val="none"/>
        </w:rPr>
        <w:t>proach</w:t>
      </w:r>
      <w:r>
        <w:rPr>
          <w:b w:val="0"/>
          <w:i w:val="0"/>
          <w:smallCaps w:val="0"/>
          <w:strike w:val="0"/>
          <w:sz w:val="14"/>
          <w:u w:val="none"/>
        </w:rPr>
        <w:t xml:space="preserve"> to an IP dispute and paid attention, in </w:t>
      </w:r>
      <w:r>
        <w:rPr>
          <w:b w:val="0"/>
          <w:i w:val="0"/>
          <w:smallCaps w:val="0"/>
          <w:strike w:val="0"/>
          <w:sz w:val="14"/>
          <w:u w:val="none"/>
        </w:rPr>
        <w:t>partic</w:t>
      </w:r>
      <w:r>
        <w:rPr>
          <w:b w:val="0"/>
          <w:i w:val="0"/>
          <w:smallCaps w:val="0"/>
          <w:strike w:val="0"/>
          <w:sz w:val="14"/>
          <w:u w:val="none"/>
        </w:rPr>
        <w:t xml:space="preserve">- </w:t>
      </w:r>
      <w:r>
        <w:rPr>
          <w:b w:val="0"/>
          <w:i w:val="0"/>
          <w:smallCaps w:val="0"/>
          <w:strike w:val="0"/>
          <w:sz w:val="14"/>
          <w:u w:val="none"/>
        </w:rPr>
        <w:t>ular</w:t>
      </w:r>
      <w:r>
        <w:rPr>
          <w:b w:val="0"/>
          <w:i w:val="0"/>
          <w:smallCaps w:val="0"/>
          <w:strike w:val="0"/>
          <w:sz w:val="14"/>
          <w:u w:val="none"/>
        </w:rPr>
        <w:t xml:space="preserve">, to the context in which these entities were trad- </w:t>
      </w:r>
      <w:r>
        <w:rPr>
          <w:b w:val="0"/>
          <w:i w:val="0"/>
          <w:smallCaps w:val="0"/>
          <w:strike w:val="0"/>
          <w:sz w:val="14"/>
          <w:u w:val="none"/>
        </w:rPr>
        <w:t>ing</w:t>
      </w:r>
      <w:r>
        <w:rPr>
          <w:b w:val="0"/>
          <w:i w:val="0"/>
          <w:smallCaps w:val="0"/>
          <w:strike w:val="0"/>
          <w:sz w:val="14"/>
          <w:u w:val="none"/>
        </w:rPr>
        <w:t xml:space="preserve">. The complainant was a large chicken food </w:t>
      </w:r>
      <w:r>
        <w:rPr>
          <w:b w:val="0"/>
          <w:i w:val="0"/>
          <w:smallCaps w:val="0"/>
          <w:strike w:val="0"/>
          <w:sz w:val="14"/>
          <w:u w:val="none"/>
        </w:rPr>
        <w:t>fran</w:t>
      </w:r>
      <w:r>
        <w:rPr>
          <w:b w:val="0"/>
          <w:i w:val="0"/>
          <w:smallCaps w:val="0"/>
          <w:strike w:val="0"/>
          <w:sz w:val="14"/>
          <w:u w:val="none"/>
        </w:rPr>
        <w:t xml:space="preserve">- </w:t>
      </w:r>
      <w:r>
        <w:rPr>
          <w:b w:val="0"/>
          <w:i w:val="0"/>
          <w:smallCaps w:val="0"/>
          <w:strike w:val="0"/>
          <w:sz w:val="14"/>
          <w:u w:val="none"/>
        </w:rPr>
        <w:t>chise</w:t>
      </w:r>
      <w:r>
        <w:rPr>
          <w:b w:val="0"/>
          <w:i w:val="0"/>
          <w:smallCaps w:val="0"/>
          <w:strike w:val="0"/>
          <w:sz w:val="14"/>
          <w:u w:val="none"/>
        </w:rPr>
        <w:t xml:space="preserve"> whereas the competitor a small vegan eatery; and significantly, it again invoked the principle of Ubuntu (in this context encouraging rather than re- straining small business development in a develop- </w:t>
      </w:r>
      <w:r>
        <w:rPr>
          <w:b w:val="0"/>
          <w:i w:val="0"/>
          <w:smallCaps w:val="0"/>
          <w:strike w:val="0"/>
          <w:sz w:val="14"/>
          <w:u w:val="none"/>
        </w:rPr>
        <w:t>ing</w:t>
      </w:r>
      <w:r>
        <w:rPr>
          <w:b w:val="0"/>
          <w:i w:val="0"/>
          <w:smallCaps w:val="0"/>
          <w:strike w:val="0"/>
          <w:sz w:val="14"/>
          <w:u w:val="none"/>
        </w:rPr>
        <w:t xml:space="preserve"> economy) as being in the greater public interest and consistent with African values. In response to the complainant’s claim to uniqueness of its brand as “pride and success in adversity” as hallmarks of its Afrocentricity, the judgment, states: “success against adversity also means allowing small </w:t>
      </w:r>
      <w:r>
        <w:rPr>
          <w:b w:val="0"/>
          <w:i w:val="0"/>
          <w:smallCaps w:val="0"/>
          <w:strike w:val="0"/>
          <w:sz w:val="14"/>
          <w:u w:val="none"/>
        </w:rPr>
        <w:t>busi</w:t>
      </w:r>
      <w:r>
        <w:rPr>
          <w:b w:val="0"/>
          <w:i w:val="0"/>
          <w:smallCaps w:val="0"/>
          <w:strike w:val="0"/>
          <w:sz w:val="14"/>
          <w:u w:val="none"/>
        </w:rPr>
        <w:t>- nesses to survive onslaughts by large, economically powerful corporates like the applicant.”31</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