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High-tech manufacturing causes a shift to end-user markets---that reduces goods trade. </w:t>
      </w:r>
    </w:p>
    <w:p>
      <w:pPr>
        <w:spacing w:after="80"/>
      </w:pPr>
      <w:r>
        <w:rPr>
          <w:b/>
          <w:i w:val="0"/>
          <w:smallCaps w:val="0"/>
          <w:strike w:val="0"/>
          <w:sz w:val="24"/>
          <w:u w:val="none"/>
        </w:rPr>
        <w:t>Manyika et al. 16</w:t>
      </w:r>
      <w:r>
        <w:rPr>
          <w:b w:val="0"/>
          <w:i w:val="0"/>
          <w:smallCaps w:val="0"/>
          <w:strike w:val="0"/>
          <w:sz w:val="16"/>
          <w:u w:val="none"/>
        </w:rPr>
        <w:t>---</w:t>
      </w:r>
      <w:r>
        <w:rPr>
          <w:b w:val="0"/>
          <w:i w:val="0"/>
          <w:smallCaps w:val="0"/>
          <w:strike w:val="0"/>
          <w:sz w:val="16"/>
          <w:u w:val="none"/>
        </w:rPr>
        <w:t xml:space="preserve">James M. Manyika is an academic, consultant, and business executive. He is known for his research and scholarship into the intersection of technology and the economy, including artificial intelligence, robotics automation, and the future of work. </w:t>
      </w:r>
      <w:r>
        <w:rPr>
          <w:b w:val="0"/>
          <w:i w:val="0"/>
          <w:smallCaps w:val="0"/>
          <w:strike w:val="0"/>
          <w:sz w:val="16"/>
          <w:u w:val="none"/>
        </w:rPr>
        <w:t xml:space="preserve">(“Digital Globalization: The New Era of Global Flows”, McKinsey Global Institute, March 2016, </w:t>
      </w:r>
      <w:r>
        <w:rPr>
          <w:b w:val="0"/>
          <w:i w:val="0"/>
          <w:smallCaps w:val="0"/>
          <w:strike w:val="0"/>
          <w:sz w:val="16"/>
          <w:u w:val="none"/>
        </w:rPr>
        <w:t>https://www.mckinsey.com/~/media/mckinsey/business%20functions/mckinsey%20digital/our%20insights/digital%20globalization%20the%20new%20era%20of%20global%20flows/mgi-digital-globalization-full-report.pdf</w:t>
      </w:r>
      <w:r>
        <w:rPr>
          <w:b w:val="0"/>
          <w:i w:val="0"/>
          <w:smallCaps w:val="0"/>
          <w:strike w:val="0"/>
          <w:sz w:val="16"/>
          <w:u w:val="none"/>
        </w:rPr>
        <w:t>)</w:t>
      </w:r>
      <w:r>
        <w:rPr>
          <w:b w:val="0"/>
          <w:i w:val="0"/>
          <w:smallCaps w:val="0"/>
          <w:strike w:val="0"/>
          <w:sz w:val="16"/>
          <w:u w:val="none"/>
        </w:rPr>
        <w:t>//AN</w:t>
      </w:r>
    </w:p>
    <w:p>
      <w:pPr>
        <w:spacing w:after="60"/>
      </w:pPr>
      <w:r>
        <w:rPr>
          <w:b w:val="0"/>
          <w:i w:val="0"/>
          <w:smallCaps w:val="0"/>
          <w:strike w:val="0"/>
          <w:sz w:val="16"/>
          <w:u w:val="none"/>
        </w:rPr>
        <w:t xml:space="preserve">But even as technology enables more complex procurement and collaboration, the importance of different factor costs is shifting. After years of choosing production locations largely on the basis of where low-cost labor is available, many </w:t>
      </w:r>
      <w:r>
        <w:rPr>
          <w:b w:val="0"/>
          <w:i w:val="0"/>
          <w:smallCaps w:val="0"/>
          <w:strike w:val="0"/>
          <w:sz w:val="20"/>
          <w:highlight w:val="cyan"/>
          <w:u w:val="single"/>
        </w:rPr>
        <w:t xml:space="preserve">manufacturers are beginning to </w:t>
      </w:r>
      <w:r>
        <w:rPr>
          <w:b/>
          <w:i w:val="0"/>
          <w:smallCaps w:val="0"/>
          <w:strike w:val="0"/>
          <w:sz w:val="20"/>
          <w:highlight w:val="cyan"/>
          <w:u w:val="single"/>
        </w:rPr>
        <w:t>reassess</w:t>
      </w:r>
      <w:r>
        <w:rPr>
          <w:b w:val="0"/>
          <w:i w:val="0"/>
          <w:smallCaps w:val="0"/>
          <w:strike w:val="0"/>
          <w:sz w:val="16"/>
          <w:u w:val="none"/>
        </w:rPr>
        <w:t xml:space="preserve"> those </w:t>
      </w:r>
      <w:r>
        <w:rPr>
          <w:b w:val="0"/>
          <w:i w:val="0"/>
          <w:smallCaps w:val="0"/>
          <w:strike w:val="0"/>
          <w:sz w:val="20"/>
          <w:highlight w:val="cyan"/>
          <w:u w:val="single"/>
        </w:rPr>
        <w:t>decisions</w:t>
      </w:r>
      <w:r>
        <w:rPr>
          <w:b w:val="0"/>
          <w:i w:val="0"/>
          <w:smallCaps w:val="0"/>
          <w:strike w:val="0"/>
          <w:sz w:val="16"/>
          <w:u w:val="none"/>
        </w:rPr>
        <w:t xml:space="preserve">. Factors such as logistics costs, lead time, productivity, consumer preferences, and proximity to other company operations are being given greater weight. </w:t>
      </w:r>
    </w:p>
    <w:p>
      <w:pPr>
        <w:spacing w:after="60"/>
      </w:pPr>
      <w:r>
        <w:rPr>
          <w:b w:val="0"/>
          <w:i w:val="0"/>
          <w:smallCaps w:val="0"/>
          <w:strike w:val="0"/>
          <w:sz w:val="20"/>
          <w:highlight w:val="cyan"/>
          <w:u w:val="single"/>
        </w:rPr>
        <w:t>For some</w:t>
      </w:r>
      <w:r>
        <w:rPr>
          <w:b w:val="0"/>
          <w:i w:val="0"/>
          <w:smallCaps w:val="0"/>
          <w:strike w:val="0"/>
          <w:sz w:val="20"/>
          <w:u w:val="single"/>
        </w:rPr>
        <w:t xml:space="preserve"> products, </w:t>
      </w:r>
      <w:r>
        <w:rPr>
          <w:b/>
          <w:i w:val="0"/>
          <w:smallCaps w:val="0"/>
          <w:strike w:val="0"/>
          <w:sz w:val="20"/>
          <w:highlight w:val="cyan"/>
          <w:u w:val="single"/>
        </w:rPr>
        <w:t>low-cost</w:t>
      </w:r>
      <w:r>
        <w:rPr>
          <w:b w:val="0"/>
          <w:i w:val="0"/>
          <w:smallCaps w:val="0"/>
          <w:strike w:val="0"/>
          <w:sz w:val="20"/>
          <w:highlight w:val="cyan"/>
          <w:u w:val="single"/>
        </w:rPr>
        <w:t xml:space="preserve"> labor will continue to be</w:t>
      </w:r>
      <w:r>
        <w:rPr>
          <w:b w:val="0"/>
          <w:i w:val="0"/>
          <w:smallCaps w:val="0"/>
          <w:strike w:val="0"/>
          <w:sz w:val="20"/>
          <w:u w:val="single"/>
        </w:rPr>
        <w:t xml:space="preserve"> the </w:t>
      </w:r>
      <w:r>
        <w:rPr>
          <w:b/>
          <w:i w:val="0"/>
          <w:smallCaps w:val="0"/>
          <w:strike w:val="0"/>
          <w:sz w:val="20"/>
          <w:highlight w:val="cyan"/>
          <w:u w:val="single"/>
        </w:rPr>
        <w:t>decisive</w:t>
      </w:r>
      <w:r>
        <w:rPr>
          <w:b w:val="0"/>
          <w:i w:val="0"/>
          <w:smallCaps w:val="0"/>
          <w:strike w:val="0"/>
          <w:sz w:val="20"/>
          <w:u w:val="single"/>
        </w:rPr>
        <w:t xml:space="preserve"> factor</w:t>
      </w:r>
      <w:r>
        <w:rPr>
          <w:b w:val="0"/>
          <w:i w:val="0"/>
          <w:smallCaps w:val="0"/>
          <w:strike w:val="0"/>
          <w:sz w:val="16"/>
          <w:u w:val="none"/>
        </w:rPr>
        <w:t>. As China’s wages rise and the country makes a push to move up the value chain into more innovative, higher value-added industries, more of its manufacturing business is up for grabs. Japan, for instance, has been shifting FDI from China to Southeast Asia. Now even some Chinese companies are shifting textile and apparel production to Africa.</w:t>
      </w:r>
    </w:p>
    <w:p>
      <w:pPr>
        <w:spacing w:after="60"/>
      </w:pPr>
      <w:r>
        <w:rPr>
          <w:b w:val="0"/>
          <w:i w:val="0"/>
          <w:smallCaps w:val="0"/>
          <w:strike w:val="0"/>
          <w:sz w:val="16"/>
          <w:u w:val="none"/>
        </w:rPr>
        <w:t xml:space="preserve">However, </w:t>
      </w:r>
      <w:r>
        <w:rPr>
          <w:b w:val="0"/>
          <w:i w:val="0"/>
          <w:smallCaps w:val="0"/>
          <w:strike w:val="0"/>
          <w:sz w:val="20"/>
          <w:u w:val="single"/>
        </w:rPr>
        <w:t xml:space="preserve">more than </w:t>
      </w:r>
      <w:r>
        <w:rPr>
          <w:b w:val="0"/>
          <w:i w:val="0"/>
          <w:smallCaps w:val="0"/>
          <w:strike w:val="0"/>
          <w:sz w:val="20"/>
          <w:highlight w:val="cyan"/>
          <w:u w:val="single"/>
        </w:rPr>
        <w:t>two-thirds of</w:t>
      </w:r>
      <w:r>
        <w:rPr>
          <w:b w:val="0"/>
          <w:i w:val="0"/>
          <w:smallCaps w:val="0"/>
          <w:strike w:val="0"/>
          <w:sz w:val="20"/>
          <w:u w:val="single"/>
        </w:rPr>
        <w:t xml:space="preserve"> </w:t>
      </w:r>
      <w:r>
        <w:rPr>
          <w:b/>
          <w:i w:val="0"/>
          <w:smallCaps w:val="0"/>
          <w:strike w:val="0"/>
          <w:sz w:val="20"/>
          <w:u w:val="single"/>
        </w:rPr>
        <w:t xml:space="preserve">global </w:t>
      </w:r>
      <w:r>
        <w:rPr>
          <w:b/>
          <w:i w:val="0"/>
          <w:smallCaps w:val="0"/>
          <w:strike w:val="0"/>
          <w:sz w:val="20"/>
          <w:highlight w:val="cyan"/>
          <w:u w:val="single"/>
        </w:rPr>
        <w:t>manufacturing</w:t>
      </w:r>
      <w:r>
        <w:rPr>
          <w:b w:val="0"/>
          <w:i w:val="0"/>
          <w:smallCaps w:val="0"/>
          <w:strike w:val="0"/>
          <w:sz w:val="20"/>
          <w:u w:val="single"/>
        </w:rPr>
        <w:t xml:space="preserve"> activity </w:t>
      </w:r>
      <w:r>
        <w:rPr>
          <w:b w:val="0"/>
          <w:i w:val="0"/>
          <w:smallCaps w:val="0"/>
          <w:strike w:val="0"/>
          <w:sz w:val="20"/>
          <w:highlight w:val="cyan"/>
          <w:u w:val="single"/>
        </w:rPr>
        <w:t>takes place in industries that</w:t>
      </w:r>
      <w:r>
        <w:rPr>
          <w:b w:val="0"/>
          <w:i w:val="0"/>
          <w:smallCaps w:val="0"/>
          <w:strike w:val="0"/>
          <w:sz w:val="16"/>
          <w:u w:val="none"/>
        </w:rPr>
        <w:t xml:space="preserve"> tend to </w:t>
      </w:r>
      <w:r>
        <w:rPr>
          <w:b w:val="0"/>
          <w:i w:val="0"/>
          <w:smallCaps w:val="0"/>
          <w:strike w:val="0"/>
          <w:sz w:val="20"/>
          <w:highlight w:val="cyan"/>
          <w:u w:val="single"/>
        </w:rPr>
        <w:t>locate close to demand</w:t>
      </w:r>
      <w:r>
        <w:rPr>
          <w:b w:val="0"/>
          <w:i w:val="0"/>
          <w:smallCaps w:val="0"/>
          <w:strike w:val="0"/>
          <w:sz w:val="16"/>
          <w:u w:val="none"/>
        </w:rPr>
        <w:t xml:space="preserve">—and companies have to consider emerging markets as sources of that demand, not just supply. As incomes rise in these regions, demand is fragmenting as customers expect greater variation and more after-sales service.112 According to a recent UPS survey, </w:t>
      </w:r>
      <w:r>
        <w:rPr>
          <w:b w:val="0"/>
          <w:i w:val="0"/>
          <w:smallCaps w:val="0"/>
          <w:strike w:val="0"/>
          <w:sz w:val="20"/>
          <w:u w:val="single"/>
        </w:rPr>
        <w:t xml:space="preserve">approximately </w:t>
      </w:r>
      <w:r>
        <w:rPr>
          <w:b w:val="0"/>
          <w:i w:val="0"/>
          <w:smallCaps w:val="0"/>
          <w:strike w:val="0"/>
          <w:sz w:val="20"/>
          <w:highlight w:val="cyan"/>
          <w:u w:val="single"/>
        </w:rPr>
        <w:t xml:space="preserve">one-third of high-tech companies are moving </w:t>
      </w:r>
      <w:r>
        <w:rPr>
          <w:b/>
          <w:i w:val="0"/>
          <w:smallCaps w:val="0"/>
          <w:strike w:val="0"/>
          <w:sz w:val="20"/>
          <w:highlight w:val="cyan"/>
          <w:u w:val="single"/>
        </w:rPr>
        <w:t>manufacturing</w:t>
      </w:r>
      <w:r>
        <w:rPr>
          <w:b w:val="0"/>
          <w:i w:val="0"/>
          <w:smallCaps w:val="0"/>
          <w:strike w:val="0"/>
          <w:sz w:val="20"/>
          <w:u w:val="single"/>
        </w:rPr>
        <w:t xml:space="preserve"> or </w:t>
      </w:r>
      <w:r>
        <w:rPr>
          <w:b/>
          <w:i w:val="0"/>
          <w:smallCaps w:val="0"/>
          <w:strike w:val="0"/>
          <w:sz w:val="20"/>
          <w:u w:val="single"/>
        </w:rPr>
        <w:t>assembly</w:t>
      </w:r>
      <w:r>
        <w:rPr>
          <w:b w:val="0"/>
          <w:i w:val="0"/>
          <w:smallCaps w:val="0"/>
          <w:strike w:val="0"/>
          <w:sz w:val="20"/>
          <w:u w:val="single"/>
        </w:rPr>
        <w:t xml:space="preserve"> </w:t>
      </w:r>
      <w:r>
        <w:rPr>
          <w:b w:val="0"/>
          <w:i w:val="0"/>
          <w:smallCaps w:val="0"/>
          <w:strike w:val="0"/>
          <w:sz w:val="20"/>
          <w:highlight w:val="cyan"/>
          <w:u w:val="single"/>
        </w:rPr>
        <w:t xml:space="preserve">closer to </w:t>
      </w:r>
      <w:r>
        <w:rPr>
          <w:b/>
          <w:i w:val="0"/>
          <w:smallCaps w:val="0"/>
          <w:strike w:val="0"/>
          <w:sz w:val="20"/>
          <w:highlight w:val="cyan"/>
          <w:u w:val="single"/>
        </w:rPr>
        <w:t>end-user</w:t>
      </w:r>
      <w:r>
        <w:rPr>
          <w:b w:val="0"/>
          <w:i w:val="0"/>
          <w:smallCaps w:val="0"/>
          <w:strike w:val="0"/>
          <w:sz w:val="20"/>
          <w:highlight w:val="cyan"/>
          <w:u w:val="single"/>
        </w:rPr>
        <w:t xml:space="preserve"> markets</w:t>
      </w:r>
      <w:r>
        <w:rPr>
          <w:b w:val="0"/>
          <w:i w:val="0"/>
          <w:smallCaps w:val="0"/>
          <w:strike w:val="0"/>
          <w:sz w:val="16"/>
          <w:u w:val="none"/>
        </w:rPr>
        <w:t>—and this number is up by 25 percentage points from 2010.113</w:t>
      </w:r>
    </w:p>
    <w:p>
      <w:pPr>
        <w:spacing w:after="60"/>
      </w:pPr>
      <w:r>
        <w:rPr>
          <w:b w:val="0"/>
          <w:i w:val="0"/>
          <w:smallCaps w:val="0"/>
          <w:strike w:val="0"/>
          <w:sz w:val="20"/>
          <w:highlight w:val="cyan"/>
          <w:u w:val="single"/>
        </w:rPr>
        <w:t xml:space="preserve">In the future, </w:t>
      </w:r>
      <w:r>
        <w:rPr>
          <w:b/>
          <w:i w:val="0"/>
          <w:smallCaps w:val="0"/>
          <w:strike w:val="0"/>
          <w:sz w:val="20"/>
          <w:highlight w:val="cyan"/>
          <w:u w:val="single"/>
        </w:rPr>
        <w:t>3D printing</w:t>
      </w:r>
      <w:r>
        <w:rPr>
          <w:b w:val="0"/>
          <w:i w:val="0"/>
          <w:smallCaps w:val="0"/>
          <w:strike w:val="0"/>
          <w:sz w:val="20"/>
          <w:highlight w:val="cyan"/>
          <w:u w:val="single"/>
        </w:rPr>
        <w:t xml:space="preserve"> could change the </w:t>
      </w:r>
      <w:r>
        <w:rPr>
          <w:b w:val="0"/>
          <w:i w:val="0"/>
          <w:smallCaps w:val="0"/>
          <w:strike w:val="0"/>
          <w:sz w:val="20"/>
          <w:u w:val="single"/>
        </w:rPr>
        <w:t xml:space="preserve">very </w:t>
      </w:r>
      <w:r>
        <w:rPr>
          <w:b w:val="0"/>
          <w:i w:val="0"/>
          <w:smallCaps w:val="0"/>
          <w:strike w:val="0"/>
          <w:sz w:val="20"/>
          <w:highlight w:val="cyan"/>
          <w:u w:val="single"/>
        </w:rPr>
        <w:t>definition of what constitutes a</w:t>
      </w:r>
      <w:r>
        <w:rPr>
          <w:b w:val="0"/>
          <w:i w:val="0"/>
          <w:smallCaps w:val="0"/>
          <w:strike w:val="0"/>
          <w:sz w:val="20"/>
          <w:u w:val="single"/>
        </w:rPr>
        <w:t>n intermediate</w:t>
      </w:r>
      <w:r>
        <w:rPr>
          <w:b w:val="0"/>
          <w:i w:val="0"/>
          <w:smallCaps w:val="0"/>
          <w:strike w:val="0"/>
          <w:sz w:val="20"/>
          <w:u w:val="single"/>
        </w:rPr>
        <w:t xml:space="preserve"> </w:t>
      </w:r>
      <w:r>
        <w:rPr>
          <w:b/>
          <w:i w:val="0"/>
          <w:smallCaps w:val="0"/>
          <w:strike w:val="0"/>
          <w:sz w:val="20"/>
          <w:highlight w:val="cyan"/>
          <w:u w:val="single"/>
        </w:rPr>
        <w:t>good</w:t>
      </w:r>
      <w:r>
        <w:rPr>
          <w:b w:val="0"/>
          <w:i w:val="0"/>
          <w:smallCaps w:val="0"/>
          <w:strike w:val="0"/>
          <w:sz w:val="16"/>
          <w:u w:val="none"/>
        </w:rPr>
        <w:t>, disrupting logistics companies. UPS, for example, recently launched a pilot program to experiment with offering industrial-grade 3D printing services.114</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