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PTAB’s lower bar has zero precedent and undermines innovation.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Duff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20</w:t>
      </w:r>
      <w:r>
        <w:rPr>
          <w:b/>
          <w:i w:val="0"/>
          <w:smallCaps w:val="0"/>
          <w:strike w:val="0"/>
          <w:sz w:val="26"/>
          <w:u w:val="none"/>
        </w:rPr>
        <w:t>13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[Douglas, Registered Patent Attorney, “The Reexamination Power of Patent Infringers and the Forgotten Inventor,” 41 Cap. U.L. Rev. 693, </w:t>
      </w:r>
      <w:r>
        <w:rPr>
          <w:b w:val="0"/>
          <w:i w:val="0"/>
          <w:smallCaps w:val="0"/>
          <w:strike w:val="0"/>
          <w:sz w:val="22"/>
          <w:u w:val="none"/>
        </w:rPr>
        <w:t>, Available on L/N //cpsw-ay]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Not only does an infringer enjoy the limitless opportunities to attack a patent using reexamination,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infringer also benefits from the fact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standard 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patent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validity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lower in reexamination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than it is in federal court.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86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If a patent is challenged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 district court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patent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presumed valid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87 In order for the accused infringer to invalidate the inventor's patent rights in district court,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infringer must show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clear and convincing evidence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patent was erroneously granted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88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Presuming validity reflects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court's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respect 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research and expertise involved in a long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scrutinizing examination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USPTO</w:t>
      </w:r>
      <w:r>
        <w:rPr>
          <w:b w:val="0"/>
          <w:i w:val="0"/>
          <w:smallCaps w:val="0"/>
          <w:strike w:val="0"/>
          <w:sz w:val="16"/>
          <w:u w:val="none"/>
        </w:rPr>
        <w:t>. 89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contrast,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during ex parte reexamination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nter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artes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eview,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examiner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determines validity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previously allowed patent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preponderance of the evidence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90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Reexamination gives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 deference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initial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patent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examination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91 Just as the patent was initially examined at the [*705] USPTO,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claim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language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 given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broadest reasonable interpretation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consistent with the specification</w:t>
      </w:r>
      <w:r>
        <w:rPr>
          <w:b w:val="0"/>
          <w:i w:val="0"/>
          <w:smallCaps w:val="0"/>
          <w:strike w:val="0"/>
          <w:sz w:val="16"/>
          <w:u w:val="none"/>
        </w:rPr>
        <w:t>. 92 The examiner tasked with reexamination does not attack the validity of the previously-granted intellectual property right, but rather "conduct[s] a subjective examination of the claims in light of prior art." 93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Since the vast majority of reexamination requests are granted,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94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ability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an accused infringer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force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reexamination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a patent under the same validity standard as the initial examination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undermines patent rights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Further,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diminish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incentives to invent,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disclose,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invest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if the promised patent is not given any deference under an easily-initiated reexamination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95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With diminished incentives comes diminished inventor participation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patent system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PTAB Harmonization Aff - Michigan 7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