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Pharma innovation is key to preventing disease proliferation                                </w:t>
      </w:r>
    </w:p>
    <w:p>
      <w:pPr>
        <w:spacing w:after="80"/>
      </w:pPr>
      <w:r>
        <w:rPr>
          <w:b/>
          <w:i w:val="0"/>
          <w:smallCaps w:val="0"/>
          <w:strike w:val="0"/>
          <w:sz w:val="26"/>
          <w:u w:val="none"/>
        </w:rPr>
        <w:t>Marjanovic &amp; Feijao 20</w:t>
      </w:r>
      <w:r>
        <w:rPr>
          <w:b w:val="0"/>
          <w:i w:val="0"/>
          <w:smallCaps w:val="0"/>
          <w:strike w:val="0"/>
          <w:sz w:val="22"/>
          <w:u w:val="none"/>
        </w:rPr>
        <w:t xml:space="preserve"> [Sonja Marjanovic, director of healthcare innovation at RAND Europe, providing decisionmakers with evidence and insights to support innovation and improvement in healthcare systems, and supporting the translation of innovation into societal benefits, Carolina Feijao, Senior Policy Advisor at the Royal Academy of Engineering, “Pharmaceutical Innovation For Infectious Disease Management,” RAND Perspective, May 2020, https://www.rand.org/content/dam/rand/pubs/perspectives/PEA400/PEA407-1/RAND_PEA407-1.pdf//Accessed July 11th 2024) cpsw-sns]</w:t>
      </w:r>
    </w:p>
    <w:p>
      <w:pPr>
        <w:spacing w:after="60"/>
      </w:pPr>
      <w:r>
        <w:rPr>
          <w:b w:val="0"/>
          <w:i w:val="0"/>
          <w:smallCaps w:val="0"/>
          <w:strike w:val="0"/>
          <w:sz w:val="14"/>
          <w:u w:val="none"/>
        </w:rPr>
        <w:t xml:space="preserve">This perspective argues for </w:t>
      </w:r>
      <w:r>
        <w:rPr>
          <w:b w:val="0"/>
          <w:i w:val="0"/>
          <w:smallCaps w:val="0"/>
          <w:strike w:val="0"/>
          <w:sz w:val="22"/>
          <w:u w:val="single"/>
        </w:rPr>
        <w:t xml:space="preserve">the need to establish more sustainable and scalable ways of incentivising pharmaceutical innovation </w:t>
      </w:r>
      <w:r>
        <w:rPr>
          <w:b w:val="0"/>
          <w:i w:val="0"/>
          <w:smallCaps w:val="0"/>
          <w:strike w:val="0"/>
          <w:sz w:val="14"/>
          <w:u w:val="none"/>
        </w:rPr>
        <w:t xml:space="preserve">in response to </w:t>
      </w:r>
      <w:r>
        <w:rPr>
          <w:b w:val="0"/>
          <w:i w:val="0"/>
          <w:smallCaps w:val="0"/>
          <w:strike w:val="0"/>
          <w:sz w:val="22"/>
          <w:u w:val="single"/>
        </w:rPr>
        <w:t>infectious disease threats to public health</w:t>
      </w:r>
      <w:r>
        <w:rPr>
          <w:b w:val="0"/>
          <w:i w:val="0"/>
          <w:smallCaps w:val="0"/>
          <w:strike w:val="0"/>
          <w:sz w:val="14"/>
          <w:u w:val="none"/>
        </w:rPr>
        <w:t xml:space="preserve">. It considers both </w:t>
      </w:r>
      <w:r>
        <w:rPr>
          <w:b w:val="0"/>
          <w:i w:val="0"/>
          <w:smallCaps w:val="0"/>
          <w:strike w:val="0"/>
          <w:sz w:val="22"/>
          <w:u w:val="single"/>
        </w:rPr>
        <w:t>past and current examples of efforts to mobilise pharmaceutical innovation in high commercial risk areas</w:t>
      </w:r>
      <w:r>
        <w:rPr>
          <w:b w:val="0"/>
          <w:i w:val="0"/>
          <w:smallCaps w:val="0"/>
          <w:strike w:val="0"/>
          <w:sz w:val="14"/>
          <w:u w:val="none"/>
        </w:rPr>
        <w:t xml:space="preserve">, including in the context of current efforts to respond to the COVID-19 pandemic. </w:t>
      </w:r>
      <w:r>
        <w:rPr>
          <w:b w:val="0"/>
          <w:i w:val="0"/>
          <w:smallCaps w:val="0"/>
          <w:strike w:val="0"/>
          <w:sz w:val="22"/>
          <w:highlight w:val="cyan"/>
          <w:u w:val="single"/>
        </w:rPr>
        <w:t>In global pandemic crises</w:t>
      </w:r>
      <w:r>
        <w:rPr>
          <w:b w:val="0"/>
          <w:i w:val="0"/>
          <w:smallCaps w:val="0"/>
          <w:strike w:val="0"/>
          <w:sz w:val="22"/>
          <w:u w:val="single"/>
        </w:rPr>
        <w:t xml:space="preserve"> like COVID-19, the urgency and scale of the crisis – as well as </w:t>
      </w:r>
      <w:r>
        <w:rPr>
          <w:b w:val="0"/>
          <w:i w:val="0"/>
          <w:smallCaps w:val="0"/>
          <w:strike w:val="0"/>
          <w:sz w:val="22"/>
          <w:highlight w:val="cyan"/>
          <w:u w:val="single"/>
        </w:rPr>
        <w:t>the spotlight placed on pharma</w:t>
      </w:r>
      <w:r>
        <w:rPr>
          <w:b w:val="0"/>
          <w:i w:val="0"/>
          <w:smallCaps w:val="0"/>
          <w:strike w:val="0"/>
          <w:sz w:val="22"/>
          <w:u w:val="single"/>
        </w:rPr>
        <w:t>ceutical companies</w:t>
      </w:r>
      <w:r>
        <w:rPr>
          <w:b w:val="0"/>
          <w:i w:val="0"/>
          <w:smallCaps w:val="0"/>
          <w:strike w:val="0"/>
          <w:sz w:val="14"/>
          <w:u w:val="none"/>
        </w:rPr>
        <w:t xml:space="preserve"> – mean that contributing to the search for effective medicines, vaccines or diagnostics is essential for socially responsible companies in the sector. 2 It is therefore unsurprising that we are seeing industry-wide efforts unfold at unprecedented scale and pace. Whereas </w:t>
      </w:r>
      <w:r>
        <w:rPr>
          <w:b w:val="0"/>
          <w:i w:val="0"/>
          <w:smallCaps w:val="0"/>
          <w:strike w:val="0"/>
          <w:sz w:val="22"/>
          <w:u w:val="single"/>
        </w:rPr>
        <w:t>there is always scope for more activity</w:t>
      </w:r>
      <w:r>
        <w:rPr>
          <w:b w:val="0"/>
          <w:i w:val="0"/>
          <w:smallCaps w:val="0"/>
          <w:strike w:val="0"/>
          <w:sz w:val="14"/>
          <w:u w:val="none"/>
        </w:rPr>
        <w:t xml:space="preserve">, industry is currently contributing in a variety of ways. Examples include pharmaceutical companies donating existing compounds to assess their utility in the fight against COVID19; screening existing compound libraries in-house or with This perspective argues for the </w:t>
      </w:r>
      <w:r>
        <w:rPr>
          <w:b/>
          <w:i w:val="0"/>
          <w:smallCaps w:val="0"/>
          <w:strike w:val="0"/>
          <w:sz w:val="22"/>
          <w:highlight w:val="cyan"/>
          <w:u w:val="single"/>
        </w:rPr>
        <w:t>need</w:t>
      </w:r>
      <w:r>
        <w:rPr>
          <w:b w:val="0"/>
          <w:i w:val="0"/>
          <w:smallCaps w:val="0"/>
          <w:strike w:val="0"/>
          <w:sz w:val="22"/>
          <w:highlight w:val="cyan"/>
          <w:u w:val="single"/>
        </w:rPr>
        <w:t xml:space="preserve"> to establish</w:t>
      </w:r>
      <w:r>
        <w:rPr>
          <w:b w:val="0"/>
          <w:i w:val="0"/>
          <w:smallCaps w:val="0"/>
          <w:strike w:val="0"/>
          <w:sz w:val="22"/>
          <w:u w:val="single"/>
        </w:rPr>
        <w:t xml:space="preserve"> more </w:t>
      </w:r>
      <w:r>
        <w:rPr>
          <w:b w:val="0"/>
          <w:i w:val="0"/>
          <w:smallCaps w:val="0"/>
          <w:strike w:val="0"/>
          <w:sz w:val="22"/>
          <w:highlight w:val="cyan"/>
          <w:u w:val="single"/>
        </w:rPr>
        <w:t xml:space="preserve">sustainable and scalable ways of </w:t>
      </w:r>
      <w:r>
        <w:rPr>
          <w:b/>
          <w:i w:val="0"/>
          <w:smallCaps w:val="0"/>
          <w:strike w:val="0"/>
          <w:sz w:val="22"/>
          <w:highlight w:val="cyan"/>
          <w:u w:val="single"/>
        </w:rPr>
        <w:t>incentivising pharma</w:t>
      </w:r>
      <w:r>
        <w:rPr>
          <w:b/>
          <w:i w:val="0"/>
          <w:smallCaps w:val="0"/>
          <w:strike w:val="0"/>
          <w:sz w:val="22"/>
          <w:u w:val="single"/>
        </w:rPr>
        <w:t xml:space="preserve">ceutical </w:t>
      </w:r>
      <w:r>
        <w:rPr>
          <w:b/>
          <w:i w:val="0"/>
          <w:smallCaps w:val="0"/>
          <w:strike w:val="0"/>
          <w:sz w:val="22"/>
          <w:highlight w:val="cyan"/>
          <w:u w:val="single"/>
        </w:rPr>
        <w:t>innovation</w:t>
      </w:r>
      <w:r>
        <w:rPr>
          <w:b w:val="0"/>
          <w:i w:val="0"/>
          <w:smallCaps w:val="0"/>
          <w:strike w:val="0"/>
          <w:sz w:val="22"/>
          <w:highlight w:val="cyan"/>
          <w:u w:val="single"/>
        </w:rPr>
        <w:t xml:space="preserve"> in</w:t>
      </w:r>
      <w:r>
        <w:rPr>
          <w:b w:val="0"/>
          <w:i w:val="0"/>
          <w:smallCaps w:val="0"/>
          <w:strike w:val="0"/>
          <w:sz w:val="22"/>
          <w:u w:val="single"/>
        </w:rPr>
        <w:t xml:space="preserve"> response to </w:t>
      </w:r>
      <w:r>
        <w:rPr>
          <w:b/>
          <w:i w:val="0"/>
          <w:smallCaps w:val="0"/>
          <w:strike w:val="0"/>
          <w:sz w:val="22"/>
          <w:highlight w:val="cyan"/>
          <w:u w:val="single"/>
        </w:rPr>
        <w:t>infectious disease threats</w:t>
      </w:r>
      <w:r>
        <w:rPr>
          <w:b w:val="0"/>
          <w:i w:val="0"/>
          <w:smallCaps w:val="0"/>
          <w:strike w:val="0"/>
          <w:sz w:val="22"/>
          <w:u w:val="single"/>
        </w:rPr>
        <w:t xml:space="preserve"> to public health</w:t>
      </w:r>
      <w:r>
        <w:rPr>
          <w:b w:val="0"/>
          <w:i w:val="0"/>
          <w:smallCaps w:val="0"/>
          <w:strike w:val="0"/>
          <w:sz w:val="14"/>
          <w:u w:val="none"/>
        </w:rPr>
        <w:t xml:space="preserve">. partners to see if they can be repurposed; accelerating trials for potentially effective medicine or vaccine candidates; and in some cases </w:t>
      </w:r>
      <w:r>
        <w:rPr>
          <w:b w:val="0"/>
          <w:i w:val="0"/>
          <w:smallCaps w:val="0"/>
          <w:strike w:val="0"/>
          <w:sz w:val="22"/>
          <w:u w:val="single"/>
        </w:rPr>
        <w:t>rapidly accelerating in-house research and development to discover new treatments or vaccine agents and develop diagnostics tests</w:t>
      </w:r>
      <w:r>
        <w:rPr>
          <w:b w:val="0"/>
          <w:i w:val="0"/>
          <w:smallCaps w:val="0"/>
          <w:strike w:val="0"/>
          <w:sz w:val="14"/>
          <w:u w:val="none"/>
        </w:rPr>
        <w:t xml:space="preserve">.3,4 Pharmaceutical companies are collaborating with each other in some of these efforts and participating in global R&amp;D partnerships (such as the Innovative Medicines Initiative effort to accelerate the development of potential therapies for COVID-19) and supporting national efforts to expand diagnosis and testing capacity and ensure affordable and ready access to potential solutions.3,5,6 The </w:t>
      </w:r>
      <w:r>
        <w:rPr>
          <w:b w:val="0"/>
          <w:i w:val="0"/>
          <w:smallCaps w:val="0"/>
          <w:strike w:val="0"/>
          <w:sz w:val="22"/>
          <w:u w:val="single"/>
        </w:rPr>
        <w:t xml:space="preserve">primary purpose of </w:t>
      </w:r>
      <w:r>
        <w:rPr>
          <w:b w:val="0"/>
          <w:i w:val="0"/>
          <w:smallCaps w:val="0"/>
          <w:strike w:val="0"/>
          <w:sz w:val="22"/>
          <w:highlight w:val="cyan"/>
          <w:u w:val="single"/>
        </w:rPr>
        <w:t>such innovation</w:t>
      </w:r>
      <w:r>
        <w:rPr>
          <w:b w:val="0"/>
          <w:i w:val="0"/>
          <w:smallCaps w:val="0"/>
          <w:strike w:val="0"/>
          <w:sz w:val="22"/>
          <w:u w:val="single"/>
        </w:rPr>
        <w:t xml:space="preserve"> is to </w:t>
      </w:r>
      <w:r>
        <w:rPr>
          <w:b w:val="0"/>
          <w:i w:val="0"/>
          <w:smallCaps w:val="0"/>
          <w:strike w:val="0"/>
          <w:sz w:val="22"/>
          <w:highlight w:val="cyan"/>
          <w:u w:val="single"/>
        </w:rPr>
        <w:t>benefit</w:t>
      </w:r>
      <w:r>
        <w:rPr>
          <w:b w:val="0"/>
          <w:i w:val="0"/>
          <w:smallCaps w:val="0"/>
          <w:strike w:val="0"/>
          <w:sz w:val="22"/>
          <w:u w:val="single"/>
        </w:rPr>
        <w:t xml:space="preserve"> patients and </w:t>
      </w:r>
      <w:r>
        <w:rPr>
          <w:b w:val="0"/>
          <w:i w:val="0"/>
          <w:smallCaps w:val="0"/>
          <w:strike w:val="0"/>
          <w:sz w:val="22"/>
          <w:highlight w:val="cyan"/>
          <w:u w:val="single"/>
        </w:rPr>
        <w:t>wider</w:t>
      </w:r>
      <w:r>
        <w:rPr>
          <w:b w:val="0"/>
          <w:i w:val="0"/>
          <w:smallCaps w:val="0"/>
          <w:strike w:val="0"/>
          <w:sz w:val="22"/>
          <w:u w:val="single"/>
        </w:rPr>
        <w:t xml:space="preserve"> population </w:t>
      </w:r>
      <w:r>
        <w:rPr>
          <w:b w:val="0"/>
          <w:i w:val="0"/>
          <w:smallCaps w:val="0"/>
          <w:strike w:val="0"/>
          <w:sz w:val="22"/>
          <w:highlight w:val="cyan"/>
          <w:u w:val="single"/>
        </w:rPr>
        <w:t>health</w:t>
      </w:r>
      <w:r>
        <w:rPr>
          <w:b w:val="0"/>
          <w:i w:val="0"/>
          <w:smallCaps w:val="0"/>
          <w:strike w:val="0"/>
          <w:sz w:val="14"/>
          <w:highlight w:val="cyan"/>
          <w:u w:val="none"/>
        </w:rPr>
        <w:t>. A</w:t>
      </w:r>
      <w:r>
        <w:rPr>
          <w:b w:val="0"/>
          <w:i w:val="0"/>
          <w:smallCaps w:val="0"/>
          <w:strike w:val="0"/>
          <w:sz w:val="14"/>
          <w:u w:val="none"/>
        </w:rPr>
        <w:t xml:space="preserve">lthough there are also reputational benefits from involvement that can be realised across the industry, there are likely to be relatively few companies that are ‘commercial’ winners. Those who might gain substantial revenues will be under pressure not to be seen as profiting from the pandemic. In the United Kingdom for example, GSK has stated that it does not expect to profit from its COVID-19 related activities and that </w:t>
      </w:r>
      <w:r>
        <w:rPr>
          <w:b w:val="0"/>
          <w:i w:val="0"/>
          <w:smallCaps w:val="0"/>
          <w:strike w:val="0"/>
          <w:sz w:val="22"/>
          <w:highlight w:val="cyan"/>
          <w:u w:val="single"/>
        </w:rPr>
        <w:t>any gains</w:t>
      </w:r>
      <w:r>
        <w:rPr>
          <w:b w:val="0"/>
          <w:i w:val="0"/>
          <w:smallCaps w:val="0"/>
          <w:strike w:val="0"/>
          <w:sz w:val="22"/>
          <w:u w:val="single"/>
        </w:rPr>
        <w:t xml:space="preserve"> will be </w:t>
      </w:r>
      <w:r>
        <w:rPr>
          <w:b w:val="0"/>
          <w:i w:val="0"/>
          <w:smallCaps w:val="0"/>
          <w:strike w:val="0"/>
          <w:sz w:val="22"/>
          <w:highlight w:val="cyan"/>
          <w:u w:val="single"/>
        </w:rPr>
        <w:t>invest</w:t>
      </w:r>
      <w:r>
        <w:rPr>
          <w:b w:val="0"/>
          <w:i w:val="0"/>
          <w:smallCaps w:val="0"/>
          <w:strike w:val="0"/>
          <w:sz w:val="22"/>
          <w:u w:val="single"/>
        </w:rPr>
        <w:t xml:space="preserve">ed </w:t>
      </w:r>
      <w:r>
        <w:rPr>
          <w:b w:val="0"/>
          <w:i w:val="0"/>
          <w:smallCaps w:val="0"/>
          <w:strike w:val="0"/>
          <w:sz w:val="22"/>
          <w:highlight w:val="cyan"/>
          <w:u w:val="single"/>
        </w:rPr>
        <w:t>in</w:t>
      </w:r>
      <w:r>
        <w:rPr>
          <w:b w:val="0"/>
          <w:i w:val="0"/>
          <w:smallCaps w:val="0"/>
          <w:strike w:val="0"/>
          <w:sz w:val="22"/>
          <w:u w:val="single"/>
        </w:rPr>
        <w:t xml:space="preserve"> supporting research and </w:t>
      </w:r>
      <w:r>
        <w:rPr>
          <w:b w:val="0"/>
          <w:i w:val="0"/>
          <w:smallCaps w:val="0"/>
          <w:strike w:val="0"/>
          <w:sz w:val="22"/>
          <w:highlight w:val="cyan"/>
          <w:u w:val="single"/>
        </w:rPr>
        <w:t>long-term</w:t>
      </w:r>
      <w:r>
        <w:rPr>
          <w:b w:val="0"/>
          <w:i w:val="0"/>
          <w:smallCaps w:val="0"/>
          <w:strike w:val="0"/>
          <w:sz w:val="22"/>
          <w:u w:val="single"/>
        </w:rPr>
        <w:t xml:space="preserve"> pandemic </w:t>
      </w:r>
      <w:r>
        <w:rPr>
          <w:b w:val="0"/>
          <w:i w:val="0"/>
          <w:smallCaps w:val="0"/>
          <w:strike w:val="0"/>
          <w:sz w:val="22"/>
          <w:highlight w:val="cyan"/>
          <w:u w:val="single"/>
        </w:rPr>
        <w:t>preparedness</w:t>
      </w:r>
      <w:r>
        <w:rPr>
          <w:b w:val="0"/>
          <w:i w:val="0"/>
          <w:smallCaps w:val="0"/>
          <w:strike w:val="0"/>
          <w:sz w:val="22"/>
          <w:u w:val="single"/>
        </w:rPr>
        <w:t xml:space="preserve">, as well as in developing products that would be affordable </w:t>
      </w:r>
      <w:r>
        <w:rPr>
          <w:b w:val="0"/>
          <w:i w:val="0"/>
          <w:smallCaps w:val="0"/>
          <w:strike w:val="0"/>
          <w:sz w:val="22"/>
          <w:highlight w:val="cyan"/>
          <w:u w:val="single"/>
        </w:rPr>
        <w:t>in the</w:t>
      </w:r>
      <w:r>
        <w:rPr>
          <w:b w:val="0"/>
          <w:i w:val="0"/>
          <w:smallCaps w:val="0"/>
          <w:strike w:val="0"/>
          <w:sz w:val="22"/>
          <w:u w:val="single"/>
        </w:rPr>
        <w:t xml:space="preserve"> world’s </w:t>
      </w:r>
      <w:r>
        <w:rPr>
          <w:b w:val="0"/>
          <w:i w:val="0"/>
          <w:smallCaps w:val="0"/>
          <w:strike w:val="0"/>
          <w:sz w:val="22"/>
          <w:highlight w:val="cyan"/>
          <w:u w:val="single"/>
        </w:rPr>
        <w:t>poorest countries</w:t>
      </w:r>
      <w:r>
        <w:rPr>
          <w:b w:val="0"/>
          <w:i w:val="0"/>
          <w:smallCaps w:val="0"/>
          <w:strike w:val="0"/>
          <w:sz w:val="14"/>
          <w:u w:val="none"/>
        </w:rPr>
        <w:t xml:space="preserve">.7 Similarly, in the United States AbbVie has waived intellectual property rights for an existing combination product that is being tested for therapeutic potential against COVID-19, which would support affordability and allow for a supply of generics.8,9 Johnson &amp; Johnson has stated that its potential vaccine – which is expected to begin trials – will be available on a not-for-profit basis during the pandemic.10 Pharma is mobilising substantial efforts to rise to the COVID-19 challenge at hand. However, </w:t>
      </w:r>
      <w:r>
        <w:rPr>
          <w:b w:val="0"/>
          <w:i w:val="0"/>
          <w:smallCaps w:val="0"/>
          <w:strike w:val="0"/>
          <w:sz w:val="22"/>
          <w:u w:val="single"/>
        </w:rPr>
        <w:t xml:space="preserve">we need to consider how pharmaceutical innovation for responding to emerging infectious diseases can best be enabled beyond the current crisis. </w:t>
      </w:r>
      <w:r>
        <w:rPr>
          <w:b w:val="0"/>
          <w:i w:val="0"/>
          <w:smallCaps w:val="0"/>
          <w:strike w:val="0"/>
          <w:sz w:val="14"/>
          <w:u w:val="none"/>
        </w:rPr>
        <w:t xml:space="preserve">Many public health threats (including those associated with other infectious diseases, bioterrorism agents and antimicrobial resistance) are urgently in need of pharmaceutical innovation, even if their impacts are not as visible to society as COVID-19 is in the immediate term. The pharmaceutical industry has responded to previous public health emergencies associated with infectious disease in recent times – for example those associated with Ebola and Zika outbreaks.11 However, it has done so to a lesser scale than for COVID-19 and with contributions from fewer companies. Similarly, levels of activity in response to the threat of antimicrobial resistance are still low.12 There are important policy questions as to whether – and how – industry could engage with such public health threats to an even greater extent under improved innovation conditions. The </w:t>
      </w:r>
      <w:r>
        <w:rPr>
          <w:b w:val="0"/>
          <w:i w:val="0"/>
          <w:smallCaps w:val="0"/>
          <w:strike w:val="0"/>
          <w:sz w:val="22"/>
          <w:highlight w:val="cyan"/>
          <w:u w:val="single"/>
        </w:rPr>
        <w:t>COVID-</w:t>
      </w:r>
      <w:r>
        <w:rPr>
          <w:b w:val="0"/>
          <w:i w:val="0"/>
          <w:smallCaps w:val="0"/>
          <w:strike w:val="0"/>
          <w:sz w:val="22"/>
          <w:u w:val="single"/>
        </w:rPr>
        <w:t xml:space="preserve">19 pandemic </w:t>
      </w:r>
      <w:r>
        <w:rPr>
          <w:b w:val="0"/>
          <w:i w:val="0"/>
          <w:smallCaps w:val="0"/>
          <w:strike w:val="0"/>
          <w:sz w:val="22"/>
          <w:highlight w:val="cyan"/>
          <w:u w:val="single"/>
        </w:rPr>
        <w:t>is a game-changer</w:t>
      </w:r>
      <w:r>
        <w:rPr>
          <w:b w:val="0"/>
          <w:i w:val="0"/>
          <w:smallCaps w:val="0"/>
          <w:strike w:val="0"/>
          <w:sz w:val="22"/>
          <w:u w:val="single"/>
        </w:rPr>
        <w:t xml:space="preserve"> among global public health threats. </w:t>
      </w:r>
      <w:r>
        <w:rPr>
          <w:b w:val="0"/>
          <w:i w:val="0"/>
          <w:smallCaps w:val="0"/>
          <w:strike w:val="0"/>
          <w:sz w:val="14"/>
          <w:u w:val="none"/>
        </w:rPr>
        <w:t xml:space="preserve">The risk to human life (both in terms of morbidity and quality of life), </w:t>
      </w:r>
      <w:r>
        <w:rPr>
          <w:b w:val="0"/>
          <w:i w:val="0"/>
          <w:smallCaps w:val="0"/>
          <w:strike w:val="0"/>
          <w:sz w:val="22"/>
          <w:highlight w:val="cyan"/>
          <w:u w:val="single"/>
        </w:rPr>
        <w:t>the economic risks</w:t>
      </w:r>
      <w:r>
        <w:rPr>
          <w:b w:val="0"/>
          <w:i w:val="0"/>
          <w:smallCaps w:val="0"/>
          <w:strike w:val="0"/>
          <w:sz w:val="22"/>
          <w:u w:val="single"/>
        </w:rPr>
        <w:t xml:space="preserve">, the epidemiology of </w:t>
      </w:r>
      <w:r>
        <w:rPr>
          <w:b w:val="0"/>
          <w:i w:val="0"/>
          <w:smallCaps w:val="0"/>
          <w:strike w:val="0"/>
          <w:sz w:val="22"/>
          <w:highlight w:val="cyan"/>
          <w:u w:val="single"/>
        </w:rPr>
        <w:t>the disease and speed</w:t>
      </w:r>
      <w:r>
        <w:rPr>
          <w:b w:val="0"/>
          <w:i w:val="0"/>
          <w:smallCaps w:val="0"/>
          <w:strike w:val="0"/>
          <w:sz w:val="22"/>
          <w:u w:val="single"/>
        </w:rPr>
        <w:t xml:space="preserve"> of escalation </w:t>
      </w:r>
      <w:r>
        <w:rPr>
          <w:b w:val="0"/>
          <w:i w:val="0"/>
          <w:smallCaps w:val="0"/>
          <w:strike w:val="0"/>
          <w:sz w:val="22"/>
          <w:highlight w:val="cyan"/>
          <w:u w:val="single"/>
        </w:rPr>
        <w:t>have led to a crisis-response</w:t>
      </w:r>
      <w:r>
        <w:rPr>
          <w:b w:val="0"/>
          <w:i w:val="0"/>
          <w:smallCaps w:val="0"/>
          <w:strike w:val="0"/>
          <w:sz w:val="22"/>
          <w:u w:val="single"/>
        </w:rPr>
        <w:t xml:space="preserve"> by many governments around the world.</w:t>
      </w:r>
      <w:r>
        <w:rPr>
          <w:b w:val="0"/>
          <w:i w:val="0"/>
          <w:smallCaps w:val="0"/>
          <w:strike w:val="0"/>
          <w:sz w:val="14"/>
          <w:u w:val="none"/>
        </w:rPr>
        <w:t xml:space="preserve"> This has in turn influenced the immediate industry efforts. Many other infectious disease threats may not manifest as crises in the short term and in the same way as COVID-19, but they could nevertheless escalate. They are not considered to be crises from a short term perspective because they are contained to specific regions and affect fewer people at present – or are re-emerging (e.g. Ebola) – or their impacts have not yet materialised at a scale that would The </w:t>
      </w:r>
      <w:r>
        <w:rPr>
          <w:b w:val="0"/>
          <w:i w:val="0"/>
          <w:smallCaps w:val="0"/>
          <w:strike w:val="0"/>
          <w:sz w:val="22"/>
          <w:highlight w:val="cyan"/>
          <w:u w:val="single"/>
        </w:rPr>
        <w:t>emerging threats raise important policy questions about</w:t>
      </w:r>
      <w:r>
        <w:rPr>
          <w:b w:val="0"/>
          <w:i w:val="0"/>
          <w:smallCaps w:val="0"/>
          <w:strike w:val="0"/>
          <w:sz w:val="22"/>
          <w:u w:val="single"/>
        </w:rPr>
        <w:t xml:space="preserve"> how government and </w:t>
      </w:r>
      <w:r>
        <w:rPr>
          <w:b w:val="0"/>
          <w:i w:val="0"/>
          <w:smallCaps w:val="0"/>
          <w:strike w:val="0"/>
          <w:sz w:val="22"/>
          <w:highlight w:val="cyan"/>
          <w:u w:val="single"/>
        </w:rPr>
        <w:t>the pharma</w:t>
      </w:r>
      <w:r>
        <w:rPr>
          <w:b w:val="0"/>
          <w:i w:val="0"/>
          <w:smallCaps w:val="0"/>
          <w:strike w:val="0"/>
          <w:sz w:val="22"/>
          <w:u w:val="single"/>
        </w:rPr>
        <w:t xml:space="preserve">ceutical </w:t>
      </w:r>
      <w:r>
        <w:rPr>
          <w:b w:val="0"/>
          <w:i w:val="0"/>
          <w:smallCaps w:val="0"/>
          <w:strike w:val="0"/>
          <w:sz w:val="22"/>
          <w:highlight w:val="cyan"/>
          <w:u w:val="single"/>
        </w:rPr>
        <w:t>industry</w:t>
      </w:r>
      <w:r>
        <w:rPr>
          <w:b w:val="0"/>
          <w:i w:val="0"/>
          <w:smallCaps w:val="0"/>
          <w:strike w:val="0"/>
          <w:sz w:val="22"/>
          <w:u w:val="single"/>
        </w:rPr>
        <w:t xml:space="preserve"> can work together.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