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Innovation key to pharma sustainability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Ikeda ’21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[Naomi; February 4; Manager of Innovation Incentives at Ayming; Pharma Times, “Pharma R&amp;D: 2021 and beyond,”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] ARL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companies face pressure from consumers and governments, </w:t>
      </w:r>
      <w:r>
        <w:rPr>
          <w:b w:val="0"/>
          <w:i w:val="0"/>
          <w:smallCaps w:val="0"/>
          <w:strike w:val="0"/>
          <w:sz w:val="22"/>
          <w:u w:val="single"/>
        </w:rPr>
        <w:t>sustainability and ethical practices are now on top of the agenda for all 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Not only is this </w:t>
      </w:r>
      <w:r>
        <w:rPr>
          <w:b w:val="0"/>
          <w:i w:val="0"/>
          <w:smallCaps w:val="0"/>
          <w:strike w:val="0"/>
          <w:sz w:val="22"/>
          <w:u w:val="single"/>
        </w:rPr>
        <w:t>an environmental imperative for pharma firms</w:t>
      </w:r>
      <w:r>
        <w:rPr>
          <w:b w:val="0"/>
          <w:i w:val="0"/>
          <w:smallCaps w:val="0"/>
          <w:strike w:val="0"/>
          <w:sz w:val="16"/>
          <w:u w:val="none"/>
        </w:rPr>
        <w:t>, but a business necessity.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pharma sector faces growing 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address </w:t>
      </w:r>
      <w:r>
        <w:rPr>
          <w:b w:val="0"/>
          <w:i w:val="0"/>
          <w:smallCaps w:val="0"/>
          <w:strike w:val="0"/>
          <w:sz w:val="22"/>
          <w:u w:val="single"/>
        </w:rPr>
        <w:t>environmental problems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</w:t>
      </w:r>
      <w:r>
        <w:rPr>
          <w:b w:val="0"/>
          <w:i w:val="0"/>
          <w:smallCaps w:val="0"/>
          <w:strike w:val="0"/>
          <w:sz w:val="22"/>
          <w:u w:val="single"/>
        </w:rPr>
        <w:t>reducing the amount of 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limiting the use of single-use plastics or fossil fuels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well as </w:t>
      </w:r>
      <w:r>
        <w:rPr>
          <w:b w:val="0"/>
          <w:i w:val="0"/>
          <w:smallCaps w:val="0"/>
          <w:strike w:val="0"/>
          <w:sz w:val="22"/>
          <w:u w:val="single"/>
        </w:rPr>
        <w:t>complying with new standards around chemical sourcing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waste from development.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sector has come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long 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this regard,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companies doing </w:t>
      </w:r>
      <w:r>
        <w:rPr>
          <w:b/>
          <w:i w:val="0"/>
          <w:smallCaps w:val="0"/>
          <w:strike w:val="0"/>
          <w:sz w:val="22"/>
          <w:u w:val="single"/>
        </w:rPr>
        <w:t>a lot more in response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criticism that they’re not doing enough for the environment</w:t>
      </w:r>
      <w:r>
        <w:rPr>
          <w:b w:val="0"/>
          <w:i w:val="0"/>
          <w:smallCaps w:val="0"/>
          <w:strike w:val="0"/>
          <w:sz w:val="16"/>
          <w:u w:val="none"/>
        </w:rPr>
        <w:t>. The International Innovation Barometer (</w:t>
      </w:r>
      <w:r>
        <w:rPr>
          <w:b w:val="0"/>
          <w:i w:val="0"/>
          <w:smallCaps w:val="0"/>
          <w:strike w:val="0"/>
          <w:sz w:val="22"/>
          <w:u w:val="single"/>
        </w:rPr>
        <w:t>IIB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 has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shown that the pharma industry is investing </w:t>
      </w:r>
      <w:r>
        <w:rPr>
          <w:b/>
          <w:i w:val="0"/>
          <w:smallCaps w:val="0"/>
          <w:strike w:val="0"/>
          <w:sz w:val="22"/>
          <w:u w:val="single"/>
        </w:rPr>
        <w:t>significantly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u w:val="single"/>
        </w:rPr>
        <w:t>sustainable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18% of respondents dedicating </w:t>
      </w:r>
      <w:r>
        <w:rPr>
          <w:b/>
          <w:i w:val="0"/>
          <w:smallCaps w:val="0"/>
          <w:strike w:val="0"/>
          <w:sz w:val="22"/>
          <w:u w:val="single"/>
        </w:rPr>
        <w:t>26-50% of their budget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sustainable innovation</w:t>
      </w:r>
      <w:r>
        <w:rPr>
          <w:b w:val="0"/>
          <w:i w:val="0"/>
          <w:smallCaps w:val="0"/>
          <w:strike w:val="0"/>
          <w:sz w:val="16"/>
          <w:u w:val="none"/>
        </w:rPr>
        <w:t>, which is compared to an average of 14% across all sectors.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Take GlaxoSmithKline for example. Since 2010 it has reduced its carbon emissions by 34%, water usage by 31% and the waste sent to landfill by 78%.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change has been driven by implementing </w:t>
      </w:r>
      <w:r>
        <w:rPr>
          <w:b/>
          <w:i w:val="0"/>
          <w:smallCaps w:val="0"/>
          <w:strike w:val="0"/>
          <w:sz w:val="22"/>
          <w:u w:val="single"/>
        </w:rPr>
        <w:t>new waste management 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carbon neutrality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using more green chemistry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example, the use of using greener solvent and emphasising catalysis and enzymatic chemistry. </w:t>
      </w:r>
      <w:r>
        <w:rPr>
          <w:b w:val="0"/>
          <w:i w:val="0"/>
          <w:smallCaps w:val="0"/>
          <w:strike w:val="0"/>
          <w:sz w:val="22"/>
          <w:u w:val="single"/>
        </w:rPr>
        <w:t>Significant strides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been made when it comes to ethical practices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</w:t>
      </w:r>
      <w:r>
        <w:rPr>
          <w:b w:val="0"/>
          <w:i w:val="0"/>
          <w:smallCaps w:val="0"/>
          <w:strike w:val="0"/>
          <w:sz w:val="22"/>
          <w:u w:val="single"/>
        </w:rPr>
        <w:t>phasing out animal testing in non-medical settings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</w:t>
      </w:r>
      <w:r>
        <w:rPr>
          <w:b w:val="0"/>
          <w:i w:val="0"/>
          <w:smallCaps w:val="0"/>
          <w:strike w:val="0"/>
          <w:sz w:val="22"/>
          <w:u w:val="single"/>
        </w:rPr>
        <w:t>higher standards of public and regulatory scrutiny.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