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Large tech companies feed off PTAB, leaving small businesses </w:t>
      </w:r>
      <w:r>
        <w:rPr>
          <w:b/>
          <w:i w:val="0"/>
          <w:smallCaps w:val="0"/>
          <w:strike w:val="0"/>
          <w:sz w:val="26"/>
          <w:u w:val="single"/>
        </w:rPr>
        <w:t>gutted</w:t>
      </w:r>
      <w:r>
        <w:rPr>
          <w:b/>
          <w:i w:val="0"/>
          <w:smallCaps w:val="0"/>
          <w:strike w:val="0"/>
          <w:sz w:val="26"/>
          <w:u w:val="none"/>
        </w:rPr>
        <w:t xml:space="preserve"> </w:t>
      </w:r>
    </w:p>
    <w:p>
      <w:pPr>
        <w:spacing w:after="80"/>
      </w:pPr>
      <w:r>
        <w:rPr>
          <w:b/>
          <w:i w:val="0"/>
          <w:smallCaps w:val="0"/>
          <w:strike w:val="0"/>
          <w:sz w:val="26"/>
          <w:u w:val="none"/>
        </w:rPr>
        <w:t xml:space="preserve">Law360 21 </w:t>
      </w:r>
      <w:r>
        <w:rPr>
          <w:b w:val="0"/>
          <w:i w:val="0"/>
          <w:smallCaps w:val="0"/>
          <w:strike w:val="0"/>
          <w:sz w:val="16"/>
          <w:u w:val="none"/>
        </w:rPr>
        <w:t>[Written by an an expert analysis on Law360. “PTAB Trials Disproportionately Harm Small Businesses” January 29, 2021; https://advance-lexis-com.proxy.lib.umich.edu/api/document?collection=news&amp;id=urn:contentItem:621B-KN81-DYBF-K2DS-00000-00&amp;context=1519360] ARL</w:t>
      </w:r>
    </w:p>
    <w:p>
      <w:pPr>
        <w:spacing w:after="60"/>
      </w:pPr>
      <w:r>
        <w:rPr>
          <w:b w:val="0"/>
          <w:i w:val="0"/>
          <w:smallCaps w:val="0"/>
          <w:strike w:val="0"/>
          <w:sz w:val="16"/>
          <w:u w:val="none"/>
        </w:rPr>
        <w:t xml:space="preserve">Thus </w:t>
      </w:r>
      <w:r>
        <w:rPr>
          <w:b w:val="0"/>
          <w:i w:val="0"/>
          <w:smallCaps w:val="0"/>
          <w:strike w:val="0"/>
          <w:sz w:val="22"/>
          <w:u w:val="single"/>
        </w:rPr>
        <w:t>the implementation of the AIA</w:t>
      </w:r>
      <w:r>
        <w:rPr>
          <w:b w:val="0"/>
          <w:i w:val="0"/>
          <w:smallCaps w:val="0"/>
          <w:strike w:val="0"/>
          <w:sz w:val="16"/>
          <w:u w:val="none"/>
        </w:rPr>
        <w:t xml:space="preserve"> </w:t>
      </w:r>
      <w:r>
        <w:rPr>
          <w:b w:val="0"/>
          <w:i w:val="0"/>
          <w:smallCaps w:val="0"/>
          <w:strike w:val="0"/>
          <w:sz w:val="22"/>
          <w:u w:val="single"/>
        </w:rPr>
        <w:t>has made it easy to invalidate bad patents</w:t>
      </w:r>
      <w:r>
        <w:rPr>
          <w:b w:val="0"/>
          <w:i w:val="0"/>
          <w:smallCaps w:val="0"/>
          <w:strike w:val="0"/>
          <w:sz w:val="16"/>
          <w:u w:val="none"/>
        </w:rPr>
        <w:t xml:space="preserve"> </w:t>
      </w:r>
      <w:r>
        <w:rPr>
          <w:b w:val="0"/>
          <w:i w:val="0"/>
          <w:smallCaps w:val="0"/>
          <w:strike w:val="0"/>
          <w:sz w:val="22"/>
          <w:u w:val="single"/>
        </w:rPr>
        <w:t>but has not provided a means for</w:t>
      </w:r>
      <w:r>
        <w:rPr>
          <w:b w:val="0"/>
          <w:i w:val="0"/>
          <w:smallCaps w:val="0"/>
          <w:strike w:val="0"/>
          <w:sz w:val="16"/>
          <w:u w:val="none"/>
        </w:rPr>
        <w:t xml:space="preserve"> </w:t>
      </w:r>
      <w:r>
        <w:rPr>
          <w:b/>
          <w:i w:val="0"/>
          <w:smallCaps w:val="0"/>
          <w:strike w:val="0"/>
          <w:sz w:val="22"/>
          <w:u w:val="single"/>
        </w:rPr>
        <w:t>securing good patents</w:t>
      </w:r>
      <w:r>
        <w:rPr>
          <w:b w:val="0"/>
          <w:i w:val="0"/>
          <w:smallCaps w:val="0"/>
          <w:strike w:val="0"/>
          <w:sz w:val="16"/>
          <w:u w:val="none"/>
        </w:rPr>
        <w:t xml:space="preserve">. In particular, </w:t>
      </w:r>
      <w:r>
        <w:rPr>
          <w:b w:val="0"/>
          <w:i w:val="0"/>
          <w:smallCaps w:val="0"/>
          <w:strike w:val="0"/>
          <w:sz w:val="22"/>
          <w:u w:val="single"/>
        </w:rPr>
        <w:t>no provision has been made for the</w:t>
      </w:r>
      <w:r>
        <w:rPr>
          <w:b w:val="0"/>
          <w:i w:val="0"/>
          <w:smallCaps w:val="0"/>
          <w:strike w:val="0"/>
          <w:sz w:val="16"/>
          <w:u w:val="none"/>
        </w:rPr>
        <w:t xml:space="preserve"> </w:t>
      </w:r>
      <w:r>
        <w:rPr>
          <w:b/>
          <w:i w:val="0"/>
          <w:smallCaps w:val="0"/>
          <w:strike w:val="0"/>
          <w:sz w:val="22"/>
          <w:u w:val="single"/>
        </w:rPr>
        <w:t>disproportionate harm</w:t>
      </w:r>
      <w:r>
        <w:rPr>
          <w:b w:val="0"/>
          <w:i w:val="0"/>
          <w:smallCaps w:val="0"/>
          <w:strike w:val="0"/>
          <w:sz w:val="16"/>
          <w:u w:val="none"/>
        </w:rPr>
        <w:t xml:space="preserve"> </w:t>
      </w:r>
      <w:r>
        <w:rPr>
          <w:b w:val="0"/>
          <w:i w:val="0"/>
          <w:smallCaps w:val="0"/>
          <w:strike w:val="0"/>
          <w:sz w:val="22"/>
          <w:u w:val="single"/>
        </w:rPr>
        <w:t>caused to inventors who rely on patents</w:t>
      </w:r>
      <w:r>
        <w:rPr>
          <w:b w:val="0"/>
          <w:i w:val="0"/>
          <w:smallCaps w:val="0"/>
          <w:strike w:val="0"/>
          <w:sz w:val="16"/>
          <w:u w:val="none"/>
        </w:rPr>
        <w:t xml:space="preserve"> </w:t>
      </w:r>
      <w:r>
        <w:rPr>
          <w:b w:val="0"/>
          <w:i w:val="0"/>
          <w:smallCaps w:val="0"/>
          <w:strike w:val="0"/>
          <w:sz w:val="22"/>
          <w:u w:val="single"/>
        </w:rPr>
        <w:t xml:space="preserve">to </w:t>
      </w:r>
      <w:r>
        <w:rPr>
          <w:b/>
          <w:i w:val="0"/>
          <w:smallCaps w:val="0"/>
          <w:strike w:val="0"/>
          <w:sz w:val="22"/>
          <w:u w:val="single"/>
        </w:rPr>
        <w:t>develop</w:t>
      </w:r>
      <w:r>
        <w:rPr>
          <w:b w:val="0"/>
          <w:i w:val="0"/>
          <w:smallCaps w:val="0"/>
          <w:strike w:val="0"/>
          <w:sz w:val="22"/>
          <w:u w:val="single"/>
        </w:rPr>
        <w:t xml:space="preserve"> and</w:t>
      </w:r>
      <w:r>
        <w:rPr>
          <w:b w:val="0"/>
          <w:i w:val="0"/>
          <w:smallCaps w:val="0"/>
          <w:strike w:val="0"/>
          <w:sz w:val="16"/>
          <w:u w:val="none"/>
        </w:rPr>
        <w:t xml:space="preserve"> </w:t>
      </w:r>
      <w:r>
        <w:rPr>
          <w:b/>
          <w:i w:val="0"/>
          <w:smallCaps w:val="0"/>
          <w:strike w:val="0"/>
          <w:sz w:val="22"/>
          <w:u w:val="single"/>
        </w:rPr>
        <w:t>commercialize</w:t>
      </w:r>
      <w:r>
        <w:rPr>
          <w:b w:val="0"/>
          <w:i w:val="0"/>
          <w:smallCaps w:val="0"/>
          <w:strike w:val="0"/>
          <w:sz w:val="16"/>
          <w:u w:val="none"/>
        </w:rPr>
        <w:t xml:space="preserve"> their </w:t>
      </w:r>
      <w:r>
        <w:rPr>
          <w:b w:val="0"/>
          <w:i w:val="0"/>
          <w:smallCaps w:val="0"/>
          <w:strike w:val="0"/>
          <w:sz w:val="22"/>
          <w:u w:val="single"/>
        </w:rPr>
        <w:t>inventions</w:t>
      </w:r>
      <w:r>
        <w:rPr>
          <w:b w:val="0"/>
          <w:i w:val="0"/>
          <w:smallCaps w:val="0"/>
          <w:strike w:val="0"/>
          <w:sz w:val="16"/>
          <w:u w:val="none"/>
        </w:rPr>
        <w:t>.</w:t>
      </w:r>
    </w:p>
    <w:p>
      <w:pPr>
        <w:spacing w:after="60"/>
      </w:pPr>
      <w:r>
        <w:rPr>
          <w:b w:val="0"/>
          <w:i w:val="0"/>
          <w:smallCaps w:val="0"/>
          <w:strike w:val="0"/>
          <w:sz w:val="16"/>
          <w:u w:val="none"/>
        </w:rPr>
        <w:t>Large corporations and patent assertion entities can absorb the expense and risk of PTAB trials as a cost of doing business. They have access to billions of dollars in capital and portfolios of hundreds or thousands of patents. They need only factor in the cost and risk of PTAB invalidation in their budget and business plans.</w:t>
      </w:r>
    </w:p>
    <w:p>
      <w:pPr>
        <w:spacing w:after="60"/>
      </w:pPr>
      <w:r>
        <w:rPr>
          <w:b w:val="0"/>
          <w:i w:val="0"/>
          <w:smallCaps w:val="0"/>
          <w:strike w:val="0"/>
          <w:sz w:val="22"/>
          <w:u w:val="single"/>
        </w:rPr>
        <w:t>Small practicing entities</w:t>
      </w:r>
      <w:r>
        <w:rPr>
          <w:b w:val="0"/>
          <w:i w:val="0"/>
          <w:smallCaps w:val="0"/>
          <w:strike w:val="0"/>
          <w:sz w:val="16"/>
          <w:u w:val="none"/>
        </w:rPr>
        <w:t xml:space="preserve"> on the other hand, </w:t>
      </w:r>
      <w:r>
        <w:rPr>
          <w:b w:val="0"/>
          <w:i w:val="0"/>
          <w:smallCaps w:val="0"/>
          <w:strike w:val="0"/>
          <w:sz w:val="22"/>
          <w:u w:val="single"/>
        </w:rPr>
        <w:t>rely on a single patent</w:t>
      </w:r>
      <w:r>
        <w:rPr>
          <w:b w:val="0"/>
          <w:i w:val="0"/>
          <w:smallCaps w:val="0"/>
          <w:strike w:val="0"/>
          <w:sz w:val="16"/>
          <w:u w:val="none"/>
        </w:rPr>
        <w:t xml:space="preserve"> or a small portfolio </w:t>
      </w:r>
      <w:r>
        <w:rPr>
          <w:b w:val="0"/>
          <w:i w:val="0"/>
          <w:smallCaps w:val="0"/>
          <w:strike w:val="0"/>
          <w:sz w:val="22"/>
          <w:u w:val="single"/>
        </w:rPr>
        <w:t xml:space="preserve">to </w:t>
      </w:r>
      <w:r>
        <w:rPr>
          <w:b/>
          <w:i w:val="0"/>
          <w:smallCaps w:val="0"/>
          <w:strike w:val="0"/>
          <w:sz w:val="22"/>
          <w:u w:val="single"/>
        </w:rPr>
        <w:t>survive</w:t>
      </w:r>
      <w:r>
        <w:rPr>
          <w:b w:val="0"/>
          <w:i w:val="0"/>
          <w:smallCaps w:val="0"/>
          <w:strike w:val="0"/>
          <w:sz w:val="16"/>
          <w:u w:val="none"/>
        </w:rPr>
        <w:t xml:space="preserve"> - </w:t>
      </w:r>
      <w:r>
        <w:rPr>
          <w:b w:val="0"/>
          <w:i w:val="0"/>
          <w:smallCaps w:val="0"/>
          <w:strike w:val="0"/>
          <w:sz w:val="22"/>
          <w:u w:val="single"/>
        </w:rPr>
        <w:t>it is</w:t>
      </w:r>
      <w:r>
        <w:rPr>
          <w:b w:val="0"/>
          <w:i w:val="0"/>
          <w:smallCaps w:val="0"/>
          <w:strike w:val="0"/>
          <w:sz w:val="16"/>
          <w:u w:val="none"/>
        </w:rPr>
        <w:t xml:space="preserve"> often </w:t>
      </w:r>
      <w:r>
        <w:rPr>
          <w:b w:val="0"/>
          <w:i w:val="0"/>
          <w:smallCaps w:val="0"/>
          <w:strike w:val="0"/>
          <w:sz w:val="22"/>
          <w:u w:val="single"/>
        </w:rPr>
        <w:t>the only means of protecting a</w:t>
      </w:r>
      <w:r>
        <w:rPr>
          <w:b w:val="0"/>
          <w:i w:val="0"/>
          <w:smallCaps w:val="0"/>
          <w:strike w:val="0"/>
          <w:sz w:val="16"/>
          <w:u w:val="none"/>
        </w:rPr>
        <w:t xml:space="preserve"> fledgling </w:t>
      </w:r>
      <w:r>
        <w:rPr>
          <w:b w:val="0"/>
          <w:i w:val="0"/>
          <w:smallCaps w:val="0"/>
          <w:strike w:val="0"/>
          <w:sz w:val="22"/>
          <w:u w:val="single"/>
        </w:rPr>
        <w:t>startup</w:t>
      </w:r>
      <w:r>
        <w:rPr>
          <w:b w:val="0"/>
          <w:i w:val="0"/>
          <w:smallCaps w:val="0"/>
          <w:strike w:val="0"/>
          <w:sz w:val="16"/>
          <w:u w:val="none"/>
        </w:rPr>
        <w:t xml:space="preserve"> </w:t>
      </w:r>
      <w:r>
        <w:rPr>
          <w:b w:val="0"/>
          <w:i w:val="0"/>
          <w:smallCaps w:val="0"/>
          <w:strike w:val="0"/>
          <w:sz w:val="22"/>
          <w:u w:val="single"/>
        </w:rPr>
        <w:t>from a huge predator that copies its invention</w:t>
      </w:r>
      <w:r>
        <w:rPr>
          <w:b w:val="0"/>
          <w:i w:val="0"/>
          <w:smallCaps w:val="0"/>
          <w:strike w:val="0"/>
          <w:sz w:val="16"/>
          <w:u w:val="none"/>
        </w:rPr>
        <w:t>. Where an examiner, supervisor, district judge and/or jury would uphold the validity of a small practicing entity's core patent(s), the PTAB usually will not. These are not glaring mistakes, but close calls that could go either way under the AIA statutory provisions.</w:t>
      </w:r>
    </w:p>
    <w:p>
      <w:pPr>
        <w:spacing w:after="60"/>
      </w:pPr>
      <w:r>
        <w:rPr>
          <w:b w:val="0"/>
          <w:i w:val="0"/>
          <w:smallCaps w:val="0"/>
          <w:strike w:val="0"/>
          <w:sz w:val="16"/>
          <w:u w:val="none"/>
        </w:rPr>
        <w:t>Who Benefits From the PTAB?</w:t>
      </w:r>
    </w:p>
    <w:p>
      <w:pPr>
        <w:spacing w:after="60"/>
      </w:pPr>
      <w:r>
        <w:rPr>
          <w:b w:val="0"/>
          <w:i w:val="0"/>
          <w:smallCaps w:val="0"/>
          <w:strike w:val="0"/>
          <w:sz w:val="16"/>
          <w:u w:val="none"/>
        </w:rPr>
        <w:t xml:space="preserve">A </w:t>
      </w:r>
      <w:r>
        <w:rPr>
          <w:b w:val="0"/>
          <w:i w:val="0"/>
          <w:smallCaps w:val="0"/>
          <w:strike w:val="0"/>
          <w:sz w:val="22"/>
          <w:u w:val="single"/>
        </w:rPr>
        <w:t>common misconception is that</w:t>
      </w:r>
      <w:r>
        <w:rPr>
          <w:b w:val="0"/>
          <w:i w:val="0"/>
          <w:smallCaps w:val="0"/>
          <w:strike w:val="0"/>
          <w:sz w:val="16"/>
          <w:u w:val="none"/>
        </w:rPr>
        <w:t xml:space="preserve"> the </w:t>
      </w:r>
      <w:r>
        <w:rPr>
          <w:b w:val="0"/>
          <w:i w:val="0"/>
          <w:smallCaps w:val="0"/>
          <w:strike w:val="0"/>
          <w:sz w:val="22"/>
          <w:u w:val="single"/>
        </w:rPr>
        <w:t>PTAB is necessary for small businesses to fend off</w:t>
      </w:r>
      <w:r>
        <w:rPr>
          <w:b w:val="0"/>
          <w:i w:val="0"/>
          <w:smallCaps w:val="0"/>
          <w:strike w:val="0"/>
          <w:sz w:val="16"/>
          <w:u w:val="none"/>
        </w:rPr>
        <w:t xml:space="preserve"> so-called </w:t>
      </w:r>
      <w:r>
        <w:rPr>
          <w:b w:val="0"/>
          <w:i w:val="0"/>
          <w:smallCaps w:val="0"/>
          <w:strike w:val="0"/>
          <w:sz w:val="22"/>
          <w:u w:val="single"/>
        </w:rPr>
        <w:t>patent trolls</w:t>
      </w:r>
      <w:r>
        <w:rPr>
          <w:b w:val="0"/>
          <w:i w:val="0"/>
          <w:smallCaps w:val="0"/>
          <w:strike w:val="0"/>
          <w:sz w:val="16"/>
          <w:u w:val="none"/>
        </w:rPr>
        <w:t xml:space="preserve">.[2] </w:t>
      </w:r>
      <w:r>
        <w:rPr>
          <w:b w:val="0"/>
          <w:i w:val="0"/>
          <w:smallCaps w:val="0"/>
          <w:strike w:val="0"/>
          <w:sz w:val="22"/>
          <w:u w:val="single"/>
        </w:rPr>
        <w:t>To the contrary,</w:t>
      </w:r>
      <w:r>
        <w:rPr>
          <w:b w:val="0"/>
          <w:i w:val="0"/>
          <w:smallCaps w:val="0"/>
          <w:strike w:val="0"/>
          <w:sz w:val="16"/>
          <w:u w:val="none"/>
        </w:rPr>
        <w:t xml:space="preserve"> of the more than 12,000 petitions that have been filed between Sept. 16, 2012, and Nov. 30, 2020, less than 2% comprise small and medium-sized entities against nonpracticing entities, or NPEs. </w:t>
      </w:r>
      <w:r>
        <w:rPr>
          <w:b w:val="0"/>
          <w:i w:val="0"/>
          <w:smallCaps w:val="0"/>
          <w:strike w:val="0"/>
          <w:sz w:val="22"/>
          <w:u w:val="single"/>
        </w:rPr>
        <w:t>The vast majority of petitions are filed by large operating companies, usually</w:t>
      </w:r>
      <w:r>
        <w:rPr>
          <w:b w:val="0"/>
          <w:i w:val="0"/>
          <w:smallCaps w:val="0"/>
          <w:strike w:val="0"/>
          <w:sz w:val="16"/>
          <w:u w:val="none"/>
        </w:rPr>
        <w:t xml:space="preserve"> </w:t>
      </w:r>
      <w:r>
        <w:rPr>
          <w:b/>
          <w:i w:val="0"/>
          <w:smallCaps w:val="0"/>
          <w:strike w:val="0"/>
          <w:sz w:val="22"/>
          <w:u w:val="single"/>
        </w:rPr>
        <w:t>against a smaller competitor</w:t>
      </w:r>
      <w:r>
        <w:rPr>
          <w:b w:val="0"/>
          <w:i w:val="0"/>
          <w:smallCaps w:val="0"/>
          <w:strike w:val="0"/>
          <w:sz w:val="16"/>
          <w:u w:val="none"/>
        </w:rPr>
        <w:t>.[3]</w:t>
      </w:r>
    </w:p>
    <w:p>
      <w:pPr>
        <w:spacing w:after="60"/>
      </w:pPr>
      <w:r>
        <w:rPr>
          <w:b w:val="0"/>
          <w:i w:val="0"/>
          <w:smallCaps w:val="0"/>
          <w:strike w:val="0"/>
          <w:sz w:val="16"/>
          <w:u w:val="none"/>
        </w:rPr>
        <w:t>Of particular concern are the 40.1% of petitions by large operating companies against other operating companies. While Unified Patents - the curator of this dataset - does not fully partition the roles and company sizes, my observation is that the petitioner is usually multibillion or trillion-dollar corporation challenging a much smaller competitor.</w:t>
      </w:r>
    </w:p>
    <w:p>
      <w:pPr>
        <w:spacing w:after="60"/>
      </w:pPr>
      <w:r>
        <w:rPr>
          <w:b w:val="0"/>
          <w:i w:val="0"/>
          <w:smallCaps w:val="0"/>
          <w:strike w:val="0"/>
          <w:sz w:val="16"/>
          <w:u w:val="none"/>
        </w:rPr>
        <w:t xml:space="preserve">The top petitioners include Apple Inc. with 673 petitions, Samsung Electronics Co. Ltd. with 549 petitions, Google Inc. with 354 petitions, and Microsoft Corp. with 227 petitions.[4] These </w:t>
      </w:r>
      <w:r>
        <w:rPr>
          <w:b w:val="0"/>
          <w:i w:val="0"/>
          <w:smallCaps w:val="0"/>
          <w:strike w:val="0"/>
          <w:sz w:val="22"/>
          <w:u w:val="single"/>
        </w:rPr>
        <w:t>trillion-dollar corporations can</w:t>
      </w:r>
      <w:r>
        <w:rPr>
          <w:b w:val="0"/>
          <w:i w:val="0"/>
          <w:smallCaps w:val="0"/>
          <w:strike w:val="0"/>
          <w:sz w:val="16"/>
          <w:u w:val="none"/>
        </w:rPr>
        <w:t xml:space="preserve"> easily </w:t>
      </w:r>
      <w:r>
        <w:rPr>
          <w:b w:val="0"/>
          <w:i w:val="0"/>
          <w:smallCaps w:val="0"/>
          <w:strike w:val="0"/>
          <w:sz w:val="22"/>
          <w:u w:val="single"/>
        </w:rPr>
        <w:t>afford to litigate their invalidity challenges in district court</w:t>
      </w:r>
      <w:r>
        <w:rPr>
          <w:b w:val="0"/>
          <w:i w:val="0"/>
          <w:smallCaps w:val="0"/>
          <w:strike w:val="0"/>
          <w:sz w:val="16"/>
          <w:u w:val="none"/>
        </w:rPr>
        <w:t xml:space="preserve"> </w:t>
      </w:r>
      <w:r>
        <w:rPr>
          <w:b w:val="0"/>
          <w:i w:val="0"/>
          <w:smallCaps w:val="0"/>
          <w:strike w:val="0"/>
          <w:sz w:val="22"/>
          <w:u w:val="single"/>
        </w:rPr>
        <w:t xml:space="preserve">where a small business might obtain </w:t>
      </w:r>
      <w:r>
        <w:rPr>
          <w:b w:val="0"/>
          <w:i w:val="0"/>
          <w:smallCaps w:val="0"/>
          <w:strike w:val="0"/>
          <w:sz w:val="16"/>
          <w:u w:val="none"/>
        </w:rPr>
        <w:t>contingency</w:t>
      </w:r>
      <w:r>
        <w:rPr>
          <w:b w:val="0"/>
          <w:i w:val="0"/>
          <w:smallCaps w:val="0"/>
          <w:strike w:val="0"/>
          <w:sz w:val="22"/>
          <w:u w:val="single"/>
        </w:rPr>
        <w:t xml:space="preserve"> representation and an opportunity to plead their case </w:t>
      </w:r>
      <w:r>
        <w:rPr>
          <w:b w:val="0"/>
          <w:i w:val="0"/>
          <w:smallCaps w:val="0"/>
          <w:strike w:val="0"/>
          <w:sz w:val="16"/>
          <w:u w:val="none"/>
        </w:rPr>
        <w:t>to a jury.</w:t>
      </w:r>
    </w:p>
    <w:p>
      <w:pPr>
        <w:spacing w:after="60"/>
      </w:pPr>
      <w:r>
        <w:rPr>
          <w:b w:val="0"/>
          <w:i w:val="0"/>
          <w:smallCaps w:val="0"/>
          <w:strike w:val="0"/>
          <w:sz w:val="16"/>
          <w:u w:val="none"/>
        </w:rPr>
        <w:t xml:space="preserve">It is </w:t>
      </w:r>
      <w:r>
        <w:rPr>
          <w:b w:val="0"/>
          <w:i w:val="0"/>
          <w:smallCaps w:val="0"/>
          <w:strike w:val="0"/>
          <w:sz w:val="22"/>
          <w:u w:val="single"/>
        </w:rPr>
        <w:t>rare that a small business will avail itself of</w:t>
      </w:r>
      <w:r>
        <w:rPr>
          <w:b w:val="0"/>
          <w:i w:val="0"/>
          <w:smallCaps w:val="0"/>
          <w:strike w:val="0"/>
          <w:sz w:val="16"/>
          <w:u w:val="none"/>
        </w:rPr>
        <w:t xml:space="preserve"> the </w:t>
      </w:r>
      <w:r>
        <w:rPr>
          <w:b w:val="0"/>
          <w:i w:val="0"/>
          <w:smallCaps w:val="0"/>
          <w:strike w:val="0"/>
          <w:sz w:val="22"/>
          <w:u w:val="single"/>
        </w:rPr>
        <w:t>PTAB to fend off a meritless patent</w:t>
      </w:r>
      <w:r>
        <w:rPr>
          <w:b w:val="0"/>
          <w:i w:val="0"/>
          <w:smallCaps w:val="0"/>
          <w:strike w:val="0"/>
          <w:sz w:val="16"/>
          <w:u w:val="none"/>
        </w:rPr>
        <w:t xml:space="preserve"> assertion. Conversely, </w:t>
      </w:r>
      <w:r>
        <w:rPr>
          <w:b w:val="0"/>
          <w:i w:val="0"/>
          <w:smallCaps w:val="0"/>
          <w:strike w:val="0"/>
          <w:sz w:val="22"/>
          <w:u w:val="single"/>
        </w:rPr>
        <w:t>it is common for a large corporation to weaponize the PTAB</w:t>
      </w:r>
      <w:r>
        <w:rPr>
          <w:b w:val="0"/>
          <w:i w:val="0"/>
          <w:smallCaps w:val="0"/>
          <w:strike w:val="0"/>
          <w:sz w:val="16"/>
          <w:u w:val="none"/>
        </w:rPr>
        <w:t xml:space="preserve"> </w:t>
      </w:r>
      <w:r>
        <w:rPr>
          <w:b/>
          <w:i w:val="0"/>
          <w:smallCaps w:val="0"/>
          <w:strike w:val="0"/>
          <w:sz w:val="22"/>
          <w:u w:val="single"/>
        </w:rPr>
        <w:t>to crush</w:t>
      </w:r>
      <w:r>
        <w:rPr>
          <w:b w:val="0"/>
          <w:i w:val="0"/>
          <w:smallCaps w:val="0"/>
          <w:strike w:val="0"/>
          <w:sz w:val="16"/>
          <w:u w:val="none"/>
        </w:rPr>
        <w:t xml:space="preserve"> </w:t>
      </w:r>
      <w:r>
        <w:rPr>
          <w:b w:val="0"/>
          <w:i w:val="0"/>
          <w:smallCaps w:val="0"/>
          <w:strike w:val="0"/>
          <w:sz w:val="22"/>
          <w:u w:val="single"/>
        </w:rPr>
        <w:t>a smaller competitor</w:t>
      </w:r>
      <w:r>
        <w:rPr>
          <w:b w:val="0"/>
          <w:i w:val="0"/>
          <w:smallCaps w:val="0"/>
          <w:strike w:val="0"/>
          <w:sz w:val="16"/>
          <w:u w:val="none"/>
        </w:rPr>
        <w:t xml:space="preserve"> with superior technology.</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