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USTPO reform on PTAB would significantly improve it’s fairness, transparency, and efficiency. </w:t>
      </w:r>
    </w:p>
    <w:p>
      <w:pPr>
        <w:spacing w:after="80"/>
      </w:pPr>
      <w:r>
        <w:rPr>
          <w:b/>
          <w:i w:val="0"/>
          <w:smallCaps w:val="0"/>
          <w:strike w:val="0"/>
          <w:sz w:val="26"/>
          <w:u w:val="none"/>
        </w:rPr>
        <w:t>T-AGIP 24</w:t>
      </w:r>
      <w:r>
        <w:rPr>
          <w:b w:val="0"/>
          <w:i w:val="0"/>
          <w:smallCaps w:val="0"/>
          <w:strike w:val="0"/>
          <w:sz w:val="22"/>
          <w:u w:val="none"/>
        </w:rPr>
        <w:t xml:space="preserve"> [Abu-Ghazaleh Intellectual Property AGIP is dedicated to providing protection for Intellectual Property rights and registration for Trademarks, Patents, Designs, Copyrights and Domain Name Registration. AGIP also assisted and supported governmental committees and officials charged in revising existing legislation and drafting new laws and regulations for the enforcement of Intellectual Property Rights (IPRs) in several Arab countries, such as Bahrain, Lebanon, Yemen, Oman, Tunisia and the United Arab Emirates., 4/21/24, “USPTO Advances Rules Governing PTAB Review Practices in Various Proceedings, Improving Fairness”, Source - Database: LexisNexus through The University of Michigan, cpsw/bvn sp]</w:t>
      </w:r>
    </w:p>
    <w:p>
      <w:pPr>
        <w:spacing w:after="60"/>
      </w:pPr>
      <w:r>
        <w:rPr>
          <w:b w:val="0"/>
          <w:i w:val="0"/>
          <w:smallCaps w:val="0"/>
          <w:strike w:val="0"/>
          <w:sz w:val="22"/>
          <w:u w:val="none"/>
        </w:rPr>
        <w:t xml:space="preserve">Comments on proposed rules relating to discretionary denials of parallel and serial petitions and petitions implicating prior art or arguments previously presented to the USPTO are due June 18 ALEXANDRIA - </w:t>
      </w:r>
      <w:r>
        <w:rPr>
          <w:b w:val="0"/>
          <w:i w:val="0"/>
          <w:smallCaps w:val="0"/>
          <w:strike w:val="0"/>
          <w:sz w:val="22"/>
          <w:u w:val="single"/>
        </w:rPr>
        <w:t>In light of robust, extensive feedback from a wide array of stakeholders and the Patent Trial and Appeal Board's (PTAB) experience in implementing the America Invents Act (AIA) for over a decade, the US Patent and Trademark Office (USPTO) announced a Notice of Proposed Rulemaking (NPRM) seeking public input on proposals to codify many existing PTAB review policies and practices</w:t>
      </w:r>
      <w:r>
        <w:rPr>
          <w:b/>
          <w:i w:val="0"/>
          <w:smallCaps w:val="0"/>
          <w:strike w:val="0"/>
          <w:sz w:val="22"/>
          <w:u w:val="single"/>
        </w:rPr>
        <w:t>. These proposals would improve fairness, transparency, and efficiency in PTAB processes, further evolving and strengthening the proceedings of the USPTO's patents judicial Board,</w:t>
      </w:r>
      <w:r>
        <w:rPr>
          <w:b w:val="0"/>
          <w:i w:val="0"/>
          <w:smallCaps w:val="0"/>
          <w:strike w:val="0"/>
          <w:sz w:val="22"/>
          <w:u w:val="single"/>
        </w:rPr>
        <w:t xml:space="preserve"> according to the official website of the Office. </w:t>
      </w:r>
      <w:r>
        <w:rPr>
          <w:b w:val="0"/>
          <w:i w:val="0"/>
          <w:smallCaps w:val="0"/>
          <w:strike w:val="0"/>
          <w:sz w:val="22"/>
          <w:u w:val="none"/>
        </w:rPr>
        <w:t>The proposals in the NPRM reflect public feedback starting with a 2020 Request for Comments that received more than 820 comments and a 2023 Advanced Notice of Proposed Rulemaking (ANPRM) that resulted in 14,500 comments, as well as comments received in other fora, expressing a preference that key policy changes be formalized through rulemaking. The proposed rules address a subset of topics from the ANPRM; other topics raised in the ANPRM are still under consideration. ; "</w:t>
      </w:r>
      <w:r>
        <w:rPr>
          <w:b w:val="0"/>
          <w:i w:val="0"/>
          <w:smallCaps w:val="0"/>
          <w:strike w:val="0"/>
          <w:sz w:val="22"/>
          <w:u w:val="single"/>
        </w:rPr>
        <w:t>The patent system works most efficiently and effectively when the USPTO issues and maintains robust and reliable patents upon which patent owners and the public can rely to invest in innovations and bring them to market, to commercialize ideas, to engage in technology transfer and licensing, and to enforce patent rights,</w:t>
      </w:r>
      <w:r>
        <w:rPr>
          <w:b w:val="0"/>
          <w:i w:val="0"/>
          <w:smallCaps w:val="0"/>
          <w:strike w:val="0"/>
          <w:sz w:val="22"/>
          <w:u w:val="none"/>
        </w:rPr>
        <w:t xml:space="preserve">" said Under Secretary of Commerce and Director of the USPTO Kathi Vidal. "This NPRM is an important step towards ensuring an efficient and streamlined patent system that will strengthen patent quality while limiting counterproductive challenges and costs.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