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 reduces certainty in patent value which deters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Giles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6-22-20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[Robert, Senior VP and Chief Intellectual Property Counsel Qualcomm Incorporated; “Hearing on The Patent Trial and Appeal Board: Examining Proposals to Address Predictability,” US Senate Committee on the Judiciary,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 </w:t>
      </w:r>
      <w:r>
        <w:rPr>
          <w:b w:val="0"/>
          <w:i w:val="0"/>
          <w:smallCaps w:val="0"/>
          <w:strike w:val="0"/>
          <w:sz w:val="16"/>
          <w:u w:val="none"/>
        </w:rPr>
        <w:t>support this provision which, much like the provision harmonizing claim construction standards between the PTAB and district courts, is necessary to prevent the gamesmanship that can occur where a challenger chooses to seek the invalidation of a patent at the PTAB rather than federal court because of the lower evidentiary burden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also believe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stricter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"clear and convincing evidence" standard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along with the presumption of validity,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provides due deference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expert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determinations made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USPTO</w:t>
      </w:r>
      <w:r>
        <w:rPr>
          <w:b w:val="0"/>
          <w:i w:val="0"/>
          <w:smallCaps w:val="0"/>
          <w:strike w:val="0"/>
          <w:sz w:val="22"/>
          <w:u w:val="single"/>
        </w:rPr>
        <w:t>'s patent examiners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they make the original decision to award a patent.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 holders that have invested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substantial amount of money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process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discovering, developing, and patenting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innovations need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certainty that the decision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USPTO's patent examiners in the first instance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meaning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permitted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wholly disregard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examiner's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essentially engage in de novo review each time a patent is challenged,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reliability of a 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granted by the USPTO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significantly reduced. This deprives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owners the ability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accurately gauge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validity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has been issued, but not litigated,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creates uncertainty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