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That’s an </w:t>
      </w:r>
      <w:r>
        <w:rPr>
          <w:b/>
          <w:i w:val="0"/>
          <w:smallCaps w:val="0"/>
          <w:strike w:val="0"/>
          <w:sz w:val="26"/>
          <w:u w:val="single"/>
        </w:rPr>
        <w:t>independent</w:t>
      </w:r>
      <w:r>
        <w:rPr>
          <w:b/>
          <w:i w:val="0"/>
          <w:smallCaps w:val="0"/>
          <w:strike w:val="0"/>
          <w:sz w:val="26"/>
          <w:u w:val="none"/>
        </w:rPr>
        <w:t xml:space="preserve"> net-benefit. The AFF is </w:t>
      </w:r>
      <w:r>
        <w:rPr>
          <w:b/>
          <w:i w:val="0"/>
          <w:smallCaps w:val="0"/>
          <w:strike w:val="0"/>
          <w:sz w:val="26"/>
          <w:u w:val="single"/>
        </w:rPr>
        <w:t>indeterminate</w:t>
      </w:r>
      <w:r>
        <w:rPr>
          <w:b/>
          <w:i w:val="0"/>
          <w:smallCaps w:val="0"/>
          <w:strike w:val="0"/>
          <w:sz w:val="26"/>
          <w:u w:val="none"/>
        </w:rPr>
        <w:t xml:space="preserve"> AND defines people by their </w:t>
      </w:r>
      <w:r>
        <w:rPr>
          <w:b/>
          <w:i w:val="0"/>
          <w:smallCaps w:val="0"/>
          <w:strike w:val="0"/>
          <w:sz w:val="26"/>
          <w:u w:val="single"/>
        </w:rPr>
        <w:t>repression</w:t>
      </w:r>
      <w:r>
        <w:rPr>
          <w:b/>
          <w:i w:val="0"/>
          <w:smallCaps w:val="0"/>
          <w:strike w:val="0"/>
          <w:sz w:val="26"/>
          <w:u w:val="none"/>
        </w:rPr>
        <w:t xml:space="preserve"> which is </w:t>
      </w:r>
      <w:r>
        <w:rPr>
          <w:b/>
          <w:i w:val="0"/>
          <w:smallCaps w:val="0"/>
          <w:strike w:val="0"/>
          <w:sz w:val="26"/>
          <w:u w:val="single"/>
        </w:rPr>
        <w:t>agency-denying</w:t>
      </w:r>
      <w:r>
        <w:rPr>
          <w:b/>
          <w:i w:val="0"/>
          <w:smallCaps w:val="0"/>
          <w:strike w:val="0"/>
          <w:sz w:val="26"/>
          <w:u w:val="none"/>
        </w:rPr>
        <w:t>.</w:t>
      </w:r>
    </w:p>
    <w:p>
      <w:pPr>
        <w:spacing w:after="80"/>
      </w:pPr>
      <w:r>
        <w:rPr>
          <w:b/>
          <w:i w:val="0"/>
          <w:smallCaps w:val="0"/>
          <w:strike w:val="0"/>
          <w:sz w:val="26"/>
          <w:u w:val="none"/>
        </w:rPr>
        <w:t>Roy</w:t>
      </w:r>
      <w:r>
        <w:rPr>
          <w:b/>
          <w:i w:val="0"/>
          <w:smallCaps w:val="0"/>
          <w:strike w:val="0"/>
          <w:sz w:val="26"/>
          <w:u w:val="none"/>
        </w:rPr>
        <w:t xml:space="preserve"> 2</w:t>
      </w:r>
      <w:r>
        <w:rPr>
          <w:b w:val="0"/>
          <w:i w:val="0"/>
          <w:smallCaps w:val="0"/>
          <w:strike w:val="0"/>
          <w:u w:val="none"/>
        </w:rPr>
        <w:t xml:space="preserve">, </w:t>
      </w:r>
      <w:r>
        <w:rPr>
          <w:b w:val="0"/>
          <w:i w:val="0"/>
          <w:smallCaps w:val="0"/>
          <w:strike w:val="0"/>
          <w:u w:val="none"/>
        </w:rPr>
        <w:t>professor in economic history at the London School of Economics.</w:t>
      </w:r>
      <w:r>
        <w:rPr>
          <w:b w:val="0"/>
          <w:i w:val="0"/>
          <w:smallCaps w:val="0"/>
          <w:strike w:val="0"/>
          <w:u w:val="none"/>
        </w:rPr>
        <w:t xml:space="preserve"> </w:t>
      </w:r>
      <w:r>
        <w:rPr>
          <w:b w:val="0"/>
          <w:i w:val="0"/>
          <w:smallCaps w:val="0"/>
          <w:strike w:val="0"/>
          <w:u w:val="none"/>
        </w:rPr>
        <w:t>(</w:t>
      </w:r>
      <w:r>
        <w:rPr>
          <w:b w:val="0"/>
          <w:i w:val="0"/>
          <w:smallCaps w:val="0"/>
          <w:strike w:val="0"/>
          <w:u w:val="none"/>
        </w:rPr>
        <w:t>Tirthankar</w:t>
      </w:r>
      <w:r>
        <w:rPr>
          <w:b w:val="0"/>
          <w:i w:val="0"/>
          <w:smallCaps w:val="0"/>
          <w:strike w:val="0"/>
          <w:u w:val="none"/>
        </w:rPr>
        <w:t xml:space="preserve">, </w:t>
      </w:r>
      <w:r>
        <w:rPr>
          <w:b w:val="0"/>
          <w:i w:val="0"/>
          <w:smallCaps w:val="0"/>
          <w:strike w:val="0"/>
          <w:u w:val="none"/>
        </w:rPr>
        <w:t>June 2002, “</w:t>
      </w:r>
      <w:r>
        <w:rPr>
          <w:b w:val="0"/>
          <w:i w:val="0"/>
          <w:smallCaps w:val="0"/>
          <w:strike w:val="0"/>
          <w:u w:val="none"/>
        </w:rPr>
        <w:t xml:space="preserve">Subaltern Studies: Questioning the </w:t>
      </w:r>
      <w:r>
        <w:rPr>
          <w:b w:val="0"/>
          <w:i w:val="0"/>
          <w:smallCaps w:val="0"/>
          <w:strike w:val="0"/>
          <w:u w:val="none"/>
        </w:rPr>
        <w:t>Basic,” Economic and Political Weekly</w:t>
      </w:r>
      <w:r>
        <w:rPr>
          <w:b w:val="0"/>
          <w:i w:val="0"/>
          <w:smallCaps w:val="0"/>
          <w:strike w:val="0"/>
          <w:u w:val="none"/>
        </w:rPr>
        <w:t>, Volume:</w:t>
      </w:r>
      <w:r>
        <w:rPr>
          <w:b w:val="0"/>
          <w:i w:val="0"/>
          <w:smallCaps w:val="0"/>
          <w:strike w:val="0"/>
          <w:u w:val="none"/>
        </w:rPr>
        <w:t xml:space="preserve"> </w:t>
      </w:r>
      <w:r>
        <w:rPr>
          <w:b w:val="0"/>
          <w:i w:val="0"/>
          <w:smallCaps w:val="0"/>
          <w:strike w:val="0"/>
          <w:u w:val="none"/>
        </w:rPr>
        <w:t>37, Number 23, pp. 2223-2228)</w:t>
      </w:r>
    </w:p>
    <w:p>
      <w:pPr>
        <w:spacing w:after="60"/>
      </w:pPr>
      <w:r>
        <w:rPr>
          <w:b w:val="0"/>
          <w:i w:val="0"/>
          <w:smallCaps w:val="0"/>
          <w:strike w:val="0"/>
          <w:sz w:val="14"/>
          <w:u w:val="none"/>
        </w:rPr>
        <w:t xml:space="preserve">In this review, I develop an outsider's point of view. Conceding that in the </w:t>
      </w:r>
      <w:r>
        <w:rPr>
          <w:b w:val="0"/>
          <w:i w:val="0"/>
          <w:smallCaps w:val="0"/>
          <w:strike w:val="0"/>
          <w:sz w:val="14"/>
          <w:u w:val="none"/>
        </w:rPr>
        <w:t>spe</w:t>
      </w:r>
      <w:r>
        <w:rPr>
          <w:b w:val="0"/>
          <w:i w:val="0"/>
          <w:smallCaps w:val="0"/>
          <w:strike w:val="0"/>
          <w:sz w:val="14"/>
          <w:u w:val="none"/>
        </w:rPr>
        <w:t xml:space="preserve">- </w:t>
      </w:r>
      <w:r>
        <w:rPr>
          <w:b w:val="0"/>
          <w:i w:val="0"/>
          <w:smallCaps w:val="0"/>
          <w:strike w:val="0"/>
          <w:sz w:val="14"/>
          <w:u w:val="none"/>
        </w:rPr>
        <w:t>cific</w:t>
      </w:r>
      <w:r>
        <w:rPr>
          <w:b w:val="0"/>
          <w:i w:val="0"/>
          <w:smallCaps w:val="0"/>
          <w:strike w:val="0"/>
          <w:sz w:val="14"/>
          <w:u w:val="none"/>
        </w:rPr>
        <w:t xml:space="preserve"> context of revolt and resistance, the term has </w:t>
      </w:r>
      <w:r>
        <w:rPr>
          <w:b w:val="0"/>
          <w:i w:val="0"/>
          <w:smallCaps w:val="0"/>
          <w:strike w:val="0"/>
          <w:sz w:val="14"/>
          <w:u w:val="none"/>
        </w:rPr>
        <w:t>made a contribution</w:t>
      </w:r>
      <w:r>
        <w:rPr>
          <w:b w:val="0"/>
          <w:i w:val="0"/>
          <w:smallCaps w:val="0"/>
          <w:strike w:val="0"/>
          <w:sz w:val="14"/>
          <w:u w:val="none"/>
        </w:rPr>
        <w:t xml:space="preserve">, I dispute its usefulness in a general history of the 'below'. I propose that </w:t>
      </w:r>
      <w:r>
        <w:rPr>
          <w:b/>
          <w:i w:val="0"/>
          <w:smallCaps w:val="0"/>
          <w:strike w:val="0"/>
          <w:sz w:val="22"/>
          <w:u w:val="single"/>
        </w:rPr>
        <w:t xml:space="preserve">the very term </w:t>
      </w:r>
      <w:r>
        <w:rPr>
          <w:b/>
          <w:i w:val="0"/>
          <w:smallCaps w:val="0"/>
          <w:strike w:val="0"/>
          <w:sz w:val="22"/>
          <w:highlight w:val="cyan"/>
          <w:u w:val="single"/>
        </w:rPr>
        <w:t>'subaltern'</w:t>
      </w:r>
      <w:r>
        <w:rPr>
          <w:b/>
          <w:i w:val="0"/>
          <w:smallCaps w:val="0"/>
          <w:strike w:val="0"/>
          <w:sz w:val="22"/>
          <w:u w:val="single"/>
        </w:rPr>
        <w:t xml:space="preserve">, by </w:t>
      </w:r>
      <w:r>
        <w:rPr>
          <w:b/>
          <w:i w:val="0"/>
          <w:smallCaps w:val="0"/>
          <w:strike w:val="0"/>
          <w:sz w:val="24"/>
          <w:u w:val="single"/>
        </w:rPr>
        <w:t>begging</w:t>
      </w:r>
      <w:r>
        <w:rPr>
          <w:b/>
          <w:i w:val="0"/>
          <w:smallCaps w:val="0"/>
          <w:strike w:val="0"/>
          <w:sz w:val="22"/>
          <w:u w:val="single"/>
        </w:rPr>
        <w:t xml:space="preserve"> in a research </w:t>
      </w:r>
      <w:r>
        <w:rPr>
          <w:b/>
          <w:i w:val="0"/>
          <w:smallCaps w:val="0"/>
          <w:strike w:val="0"/>
          <w:sz w:val="22"/>
          <w:u w:val="single"/>
        </w:rPr>
        <w:t>programme</w:t>
      </w:r>
      <w:r>
        <w:rPr>
          <w:b/>
          <w:i w:val="0"/>
          <w:smallCaps w:val="0"/>
          <w:strike w:val="0"/>
          <w:sz w:val="22"/>
          <w:u w:val="single"/>
        </w:rPr>
        <w:t xml:space="preserve"> </w:t>
      </w:r>
      <w:r>
        <w:rPr>
          <w:b/>
          <w:i w:val="0"/>
          <w:smallCaps w:val="0"/>
          <w:strike w:val="0"/>
          <w:sz w:val="22"/>
          <w:highlight w:val="cyan"/>
          <w:u w:val="single"/>
        </w:rPr>
        <w:t xml:space="preserve">bound up with </w:t>
      </w:r>
      <w:r>
        <w:rPr>
          <w:b/>
          <w:i w:val="0"/>
          <w:smallCaps w:val="0"/>
          <w:strike w:val="0"/>
          <w:sz w:val="24"/>
          <w:highlight w:val="cyan"/>
          <w:u w:val="single"/>
        </w:rPr>
        <w:t>polarity</w:t>
      </w:r>
      <w:r>
        <w:rPr>
          <w:b/>
          <w:i w:val="0"/>
          <w:smallCaps w:val="0"/>
          <w:strike w:val="0"/>
          <w:sz w:val="22"/>
          <w:highlight w:val="cyan"/>
          <w:u w:val="single"/>
        </w:rPr>
        <w:t xml:space="preserve">, </w:t>
      </w:r>
      <w:r>
        <w:rPr>
          <w:b/>
          <w:i w:val="0"/>
          <w:smallCaps w:val="0"/>
          <w:strike w:val="0"/>
          <w:sz w:val="24"/>
          <w:highlight w:val="cyan"/>
          <w:u w:val="single"/>
        </w:rPr>
        <w:t>coercion</w:t>
      </w:r>
      <w:r>
        <w:rPr>
          <w:b/>
          <w:i w:val="0"/>
          <w:smallCaps w:val="0"/>
          <w:strike w:val="0"/>
          <w:sz w:val="22"/>
          <w:highlight w:val="cyan"/>
          <w:u w:val="single"/>
        </w:rPr>
        <w:t xml:space="preserve">, and </w:t>
      </w:r>
      <w:r>
        <w:rPr>
          <w:b/>
          <w:i w:val="0"/>
          <w:smallCaps w:val="0"/>
          <w:strike w:val="0"/>
          <w:sz w:val="24"/>
          <w:highlight w:val="cyan"/>
          <w:u w:val="single"/>
        </w:rPr>
        <w:t>resistance</w:t>
      </w:r>
      <w:r>
        <w:rPr>
          <w:b/>
          <w:i w:val="0"/>
          <w:smallCaps w:val="0"/>
          <w:strike w:val="0"/>
          <w:sz w:val="22"/>
          <w:u w:val="single"/>
        </w:rPr>
        <w:t xml:space="preserve">, has been </w:t>
      </w:r>
      <w:r>
        <w:rPr>
          <w:b/>
          <w:i w:val="0"/>
          <w:smallCaps w:val="0"/>
          <w:strike w:val="0"/>
          <w:sz w:val="24"/>
          <w:highlight w:val="cyan"/>
          <w:u w:val="single"/>
        </w:rPr>
        <w:t>limiting</w:t>
      </w:r>
      <w:r>
        <w:rPr>
          <w:b/>
          <w:i w:val="0"/>
          <w:smallCaps w:val="0"/>
          <w:strike w:val="0"/>
          <w:sz w:val="22"/>
          <w:u w:val="single"/>
        </w:rPr>
        <w:t xml:space="preserve"> in the </w:t>
      </w:r>
      <w:r>
        <w:rPr>
          <w:b/>
          <w:i w:val="0"/>
          <w:smallCaps w:val="0"/>
          <w:strike w:val="0"/>
          <w:sz w:val="22"/>
          <w:highlight w:val="cyan"/>
          <w:u w:val="single"/>
        </w:rPr>
        <w:t>study of</w:t>
      </w:r>
      <w:r>
        <w:rPr>
          <w:b/>
          <w:i w:val="0"/>
          <w:smallCaps w:val="0"/>
          <w:strike w:val="0"/>
          <w:sz w:val="22"/>
          <w:u w:val="single"/>
        </w:rPr>
        <w:t xml:space="preserve"> the </w:t>
      </w:r>
      <w:r>
        <w:rPr>
          <w:b/>
          <w:i w:val="0"/>
          <w:smallCaps w:val="0"/>
          <w:strike w:val="0"/>
          <w:sz w:val="24"/>
          <w:highlight w:val="cyan"/>
          <w:u w:val="single"/>
        </w:rPr>
        <w:t>underprivileged peoples</w:t>
      </w:r>
      <w:r>
        <w:rPr>
          <w:b w:val="0"/>
          <w:i w:val="0"/>
          <w:smallCaps w:val="0"/>
          <w:strike w:val="0"/>
          <w:u w:val="none"/>
        </w:rPr>
        <w:t xml:space="preserve"> in south Asia</w:t>
      </w:r>
      <w:r>
        <w:rPr>
          <w:b w:val="0"/>
          <w:i w:val="0"/>
          <w:smallCaps w:val="0"/>
          <w:strike w:val="0"/>
          <w:sz w:val="14"/>
          <w:u w:val="none"/>
        </w:rPr>
        <w:t xml:space="preserve">. This critique has two basic points. </w:t>
      </w:r>
    </w:p>
    <w:p>
      <w:pPr>
        <w:spacing w:after="60"/>
      </w:pPr>
      <w:r>
        <w:rPr>
          <w:b w:val="0"/>
          <w:i w:val="0"/>
          <w:smallCaps w:val="0"/>
          <w:strike w:val="0"/>
          <w:sz w:val="14"/>
          <w:u w:val="none"/>
        </w:rPr>
        <w:t xml:space="preserve">(1) </w:t>
      </w:r>
      <w:r>
        <w:rPr>
          <w:b/>
          <w:i w:val="0"/>
          <w:smallCaps w:val="0"/>
          <w:strike w:val="0"/>
          <w:sz w:val="22"/>
          <w:u w:val="single"/>
        </w:rPr>
        <w:t xml:space="preserve">First, the </w:t>
      </w:r>
      <w:r>
        <w:rPr>
          <w:b/>
          <w:i w:val="0"/>
          <w:smallCaps w:val="0"/>
          <w:strike w:val="0"/>
          <w:sz w:val="22"/>
          <w:highlight w:val="cyan"/>
          <w:u w:val="single"/>
        </w:rPr>
        <w:t>term</w:t>
      </w:r>
      <w:r>
        <w:rPr>
          <w:b/>
          <w:i w:val="0"/>
          <w:smallCaps w:val="0"/>
          <w:strike w:val="0"/>
          <w:sz w:val="22"/>
          <w:u w:val="single"/>
        </w:rPr>
        <w:t xml:space="preserve"> 'subaltern' </w:t>
      </w:r>
      <w:r>
        <w:rPr>
          <w:b/>
          <w:i w:val="0"/>
          <w:smallCaps w:val="0"/>
          <w:strike w:val="0"/>
          <w:sz w:val="22"/>
          <w:highlight w:val="cyan"/>
          <w:u w:val="single"/>
        </w:rPr>
        <w:t>refers to</w:t>
      </w:r>
      <w:r>
        <w:rPr>
          <w:b/>
          <w:i w:val="0"/>
          <w:smallCaps w:val="0"/>
          <w:strike w:val="0"/>
          <w:sz w:val="22"/>
          <w:u w:val="single"/>
        </w:rPr>
        <w:t xml:space="preserve"> a </w:t>
      </w:r>
      <w:r>
        <w:rPr>
          <w:b/>
          <w:i w:val="0"/>
          <w:smallCaps w:val="0"/>
          <w:strike w:val="0"/>
          <w:sz w:val="24"/>
          <w:highlight w:val="cyan"/>
          <w:u w:val="single"/>
        </w:rPr>
        <w:t>fuzzy set</w:t>
      </w:r>
      <w:r>
        <w:rPr>
          <w:b/>
          <w:i w:val="0"/>
          <w:smallCaps w:val="0"/>
          <w:strike w:val="0"/>
          <w:sz w:val="22"/>
          <w:highlight w:val="cyan"/>
          <w:u w:val="single"/>
        </w:rPr>
        <w:t xml:space="preserve"> of people. If</w:t>
      </w:r>
      <w:r>
        <w:rPr>
          <w:b/>
          <w:i w:val="0"/>
          <w:smallCaps w:val="0"/>
          <w:strike w:val="0"/>
          <w:sz w:val="22"/>
          <w:u w:val="single"/>
        </w:rPr>
        <w:t xml:space="preserve"> they are </w:t>
      </w:r>
      <w:r>
        <w:rPr>
          <w:b/>
          <w:i w:val="0"/>
          <w:smallCaps w:val="0"/>
          <w:strike w:val="0"/>
          <w:sz w:val="22"/>
          <w:u w:val="single"/>
        </w:rPr>
        <w:t xml:space="preserve">the </w:t>
      </w:r>
      <w:r>
        <w:rPr>
          <w:b/>
          <w:i w:val="0"/>
          <w:smallCaps w:val="0"/>
          <w:strike w:val="0"/>
          <w:sz w:val="24"/>
          <w:highlight w:val="cyan"/>
          <w:u w:val="single"/>
        </w:rPr>
        <w:t>poor</w:t>
      </w:r>
      <w:r>
        <w:rPr>
          <w:b/>
          <w:i w:val="0"/>
          <w:smallCaps w:val="0"/>
          <w:strike w:val="0"/>
          <w:sz w:val="22"/>
          <w:highlight w:val="cyan"/>
          <w:u w:val="single"/>
        </w:rPr>
        <w:t>, then Subaltern</w:t>
      </w:r>
      <w:r>
        <w:rPr>
          <w:b/>
          <w:i w:val="0"/>
          <w:smallCaps w:val="0"/>
          <w:strike w:val="0"/>
          <w:sz w:val="22"/>
          <w:u w:val="single"/>
        </w:rPr>
        <w:t xml:space="preserve"> Studies </w:t>
      </w:r>
      <w:r>
        <w:rPr>
          <w:b/>
          <w:i w:val="0"/>
          <w:smallCaps w:val="0"/>
          <w:strike w:val="0"/>
          <w:sz w:val="22"/>
          <w:highlight w:val="cyan"/>
          <w:u w:val="single"/>
        </w:rPr>
        <w:t>fails in meeting</w:t>
      </w:r>
      <w:r>
        <w:rPr>
          <w:b/>
          <w:i w:val="0"/>
          <w:smallCaps w:val="0"/>
          <w:strike w:val="0"/>
          <w:sz w:val="22"/>
          <w:u w:val="single"/>
        </w:rPr>
        <w:t xml:space="preserve"> the </w:t>
      </w:r>
      <w:r>
        <w:rPr>
          <w:b/>
          <w:i w:val="0"/>
          <w:smallCaps w:val="0"/>
          <w:strike w:val="0"/>
          <w:sz w:val="24"/>
          <w:highlight w:val="cyan"/>
          <w:u w:val="single"/>
        </w:rPr>
        <w:t>most basic criterion</w:t>
      </w:r>
      <w:r>
        <w:rPr>
          <w:b/>
          <w:i w:val="0"/>
          <w:smallCaps w:val="0"/>
          <w:strike w:val="0"/>
          <w:sz w:val="22"/>
          <w:highlight w:val="cyan"/>
          <w:u w:val="single"/>
        </w:rPr>
        <w:t xml:space="preserve"> for</w:t>
      </w:r>
      <w:r>
        <w:rPr>
          <w:b/>
          <w:i w:val="0"/>
          <w:smallCaps w:val="0"/>
          <w:strike w:val="0"/>
          <w:sz w:val="22"/>
          <w:u w:val="single"/>
        </w:rPr>
        <w:t xml:space="preserve"> an </w:t>
      </w:r>
      <w:r>
        <w:rPr>
          <w:b/>
          <w:i w:val="0"/>
          <w:smallCaps w:val="0"/>
          <w:strike w:val="0"/>
          <w:sz w:val="24"/>
          <w:highlight w:val="cyan"/>
          <w:u w:val="single"/>
        </w:rPr>
        <w:t>adequate historiography</w:t>
      </w:r>
      <w:r>
        <w:rPr>
          <w:b/>
          <w:i w:val="0"/>
          <w:smallCaps w:val="0"/>
          <w:strike w:val="0"/>
          <w:sz w:val="22"/>
          <w:u w:val="single"/>
        </w:rPr>
        <w:t xml:space="preserve"> of the poor, possessing a </w:t>
      </w:r>
      <w:r>
        <w:rPr>
          <w:b/>
          <w:i w:val="0"/>
          <w:smallCaps w:val="0"/>
          <w:strike w:val="0"/>
          <w:sz w:val="24"/>
          <w:u w:val="single"/>
        </w:rPr>
        <w:t>nuanced economic history</w:t>
      </w:r>
      <w:r>
        <w:rPr>
          <w:b/>
          <w:i w:val="0"/>
          <w:smallCaps w:val="0"/>
          <w:strike w:val="0"/>
          <w:sz w:val="22"/>
          <w:u w:val="single"/>
        </w:rPr>
        <w:t xml:space="preserve">. </w:t>
      </w:r>
      <w:r>
        <w:rPr>
          <w:b/>
          <w:i w:val="0"/>
          <w:smallCaps w:val="0"/>
          <w:strike w:val="0"/>
          <w:sz w:val="22"/>
          <w:highlight w:val="cyan"/>
          <w:u w:val="single"/>
        </w:rPr>
        <w:t>If</w:t>
      </w:r>
      <w:r>
        <w:rPr>
          <w:b/>
          <w:i w:val="0"/>
          <w:smallCaps w:val="0"/>
          <w:strike w:val="0"/>
          <w:sz w:val="22"/>
          <w:u w:val="single"/>
        </w:rPr>
        <w:t xml:space="preserve"> they are the </w:t>
      </w:r>
      <w:r>
        <w:rPr>
          <w:b/>
          <w:i w:val="0"/>
          <w:smallCaps w:val="0"/>
          <w:strike w:val="0"/>
          <w:sz w:val="24"/>
          <w:highlight w:val="cyan"/>
          <w:u w:val="single"/>
        </w:rPr>
        <w:t>victims of domination</w:t>
      </w:r>
      <w:r>
        <w:rPr>
          <w:b/>
          <w:i w:val="0"/>
          <w:smallCaps w:val="0"/>
          <w:strike w:val="0"/>
          <w:sz w:val="22"/>
          <w:highlight w:val="cyan"/>
          <w:u w:val="single"/>
        </w:rPr>
        <w:t>, then</w:t>
      </w:r>
      <w:r>
        <w:rPr>
          <w:b/>
          <w:i w:val="0"/>
          <w:smallCaps w:val="0"/>
          <w:strike w:val="0"/>
          <w:sz w:val="22"/>
          <w:u w:val="single"/>
        </w:rPr>
        <w:t xml:space="preserve"> they are </w:t>
      </w:r>
      <w:r>
        <w:rPr>
          <w:b/>
          <w:i w:val="0"/>
          <w:smallCaps w:val="0"/>
          <w:strike w:val="0"/>
          <w:sz w:val="24"/>
          <w:highlight w:val="cyan"/>
          <w:u w:val="single"/>
        </w:rPr>
        <w:t>indeterminate</w:t>
      </w:r>
      <w:r>
        <w:rPr>
          <w:b w:val="0"/>
          <w:i w:val="0"/>
          <w:smallCaps w:val="0"/>
          <w:strike w:val="0"/>
          <w:sz w:val="14"/>
          <w:u w:val="none"/>
        </w:rPr>
        <w:t>, for every victim was in principle also an</w:t>
      </w:r>
      <w:r>
        <w:rPr>
          <w:b w:val="0"/>
          <w:i w:val="0"/>
          <w:smallCaps w:val="0"/>
          <w:strike w:val="0"/>
          <w:sz w:val="14"/>
          <w:u w:val="none"/>
        </w:rPr>
        <w:t xml:space="preserve"> oppressor. Search for ways out of that problem has almost always led Subaltern Studies to select and privilege some axes of domination over others, and to overlook the ambiguities </w:t>
      </w:r>
      <w:r>
        <w:rPr>
          <w:b w:val="0"/>
          <w:i w:val="0"/>
          <w:smallCaps w:val="0"/>
          <w:strike w:val="0"/>
          <w:sz w:val="14"/>
          <w:u w:val="none"/>
        </w:rPr>
        <w:t>characterising</w:t>
      </w:r>
      <w:r>
        <w:rPr>
          <w:b w:val="0"/>
          <w:i w:val="0"/>
          <w:smallCaps w:val="0"/>
          <w:strike w:val="0"/>
          <w:sz w:val="14"/>
          <w:u w:val="none"/>
        </w:rPr>
        <w:t xml:space="preserve"> most relationships, between 'principals' and 'agents', or between the state and the subjects. </w:t>
      </w:r>
    </w:p>
    <w:p>
      <w:pPr>
        <w:spacing w:after="60"/>
      </w:pPr>
      <w:r>
        <w:rPr>
          <w:b w:val="0"/>
          <w:i w:val="0"/>
          <w:smallCaps w:val="0"/>
          <w:strike w:val="0"/>
          <w:sz w:val="14"/>
          <w:u w:val="none"/>
        </w:rPr>
        <w:t xml:space="preserve">(2) </w:t>
      </w:r>
      <w:r>
        <w:rPr>
          <w:b/>
          <w:i w:val="0"/>
          <w:smallCaps w:val="0"/>
          <w:strike w:val="0"/>
          <w:sz w:val="22"/>
          <w:u w:val="single"/>
        </w:rPr>
        <w:t xml:space="preserve">Second, </w:t>
      </w:r>
      <w:r>
        <w:rPr>
          <w:b/>
          <w:i w:val="0"/>
          <w:smallCaps w:val="0"/>
          <w:strike w:val="0"/>
          <w:sz w:val="22"/>
          <w:highlight w:val="cyan"/>
          <w:u w:val="single"/>
        </w:rPr>
        <w:t xml:space="preserve">'subalternity' </w:t>
      </w:r>
      <w:r>
        <w:rPr>
          <w:b/>
          <w:i w:val="0"/>
          <w:smallCaps w:val="0"/>
          <w:strike w:val="0"/>
          <w:sz w:val="24"/>
          <w:highlight w:val="cyan"/>
          <w:u w:val="single"/>
        </w:rPr>
        <w:t>begs</w:t>
      </w:r>
      <w:r>
        <w:rPr>
          <w:b/>
          <w:i w:val="0"/>
          <w:smallCaps w:val="0"/>
          <w:strike w:val="0"/>
          <w:sz w:val="22"/>
          <w:highlight w:val="cyan"/>
          <w:u w:val="single"/>
        </w:rPr>
        <w:t xml:space="preserve"> in a </w:t>
      </w:r>
      <w:r>
        <w:rPr>
          <w:b/>
          <w:i w:val="0"/>
          <w:smallCaps w:val="0"/>
          <w:strike w:val="0"/>
          <w:sz w:val="24"/>
          <w:highlight w:val="cyan"/>
          <w:u w:val="single"/>
        </w:rPr>
        <w:t>world-view</w:t>
      </w:r>
      <w:r>
        <w:rPr>
          <w:b/>
          <w:i w:val="0"/>
          <w:smallCaps w:val="0"/>
          <w:strike w:val="0"/>
          <w:sz w:val="24"/>
          <w:highlight w:val="cyan"/>
          <w:u w:val="single"/>
        </w:rPr>
        <w:t xml:space="preserve"> </w:t>
      </w:r>
      <w:r>
        <w:rPr>
          <w:b/>
          <w:i w:val="0"/>
          <w:smallCaps w:val="0"/>
          <w:strike w:val="0"/>
          <w:sz w:val="24"/>
          <w:highlight w:val="cyan"/>
          <w:u w:val="single"/>
        </w:rPr>
        <w:t>centred</w:t>
      </w:r>
      <w:r>
        <w:rPr>
          <w:b/>
          <w:i w:val="0"/>
          <w:smallCaps w:val="0"/>
          <w:strike w:val="0"/>
          <w:sz w:val="22"/>
          <w:highlight w:val="cyan"/>
          <w:u w:val="single"/>
        </w:rPr>
        <w:t xml:space="preserve"> on </w:t>
      </w:r>
      <w:r>
        <w:rPr>
          <w:b/>
          <w:i w:val="0"/>
          <w:smallCaps w:val="0"/>
          <w:strike w:val="0"/>
          <w:sz w:val="22"/>
          <w:u w:val="single"/>
        </w:rPr>
        <w:t xml:space="preserve">the idea that the </w:t>
      </w:r>
      <w:r>
        <w:rPr>
          <w:b/>
          <w:i w:val="0"/>
          <w:smallCaps w:val="0"/>
          <w:strike w:val="0"/>
          <w:sz w:val="24"/>
          <w:highlight w:val="cyan"/>
          <w:u w:val="single"/>
        </w:rPr>
        <w:t>non-elite</w:t>
      </w:r>
      <w:r>
        <w:rPr>
          <w:b/>
          <w:i w:val="0"/>
          <w:smallCaps w:val="0"/>
          <w:strike w:val="0"/>
          <w:sz w:val="22"/>
          <w:highlight w:val="cyan"/>
          <w:u w:val="single"/>
        </w:rPr>
        <w:t xml:space="preserve"> must be </w:t>
      </w:r>
      <w:r>
        <w:rPr>
          <w:b/>
          <w:i w:val="0"/>
          <w:smallCaps w:val="0"/>
          <w:strike w:val="0"/>
          <w:sz w:val="24"/>
          <w:highlight w:val="cyan"/>
          <w:u w:val="single"/>
        </w:rPr>
        <w:t>studied</w:t>
      </w:r>
      <w:r>
        <w:rPr>
          <w:b/>
          <w:i w:val="0"/>
          <w:smallCaps w:val="0"/>
          <w:strike w:val="0"/>
          <w:sz w:val="22"/>
          <w:highlight w:val="cyan"/>
          <w:u w:val="single"/>
        </w:rPr>
        <w:t xml:space="preserve"> via a </w:t>
      </w:r>
      <w:r>
        <w:rPr>
          <w:b/>
          <w:i w:val="0"/>
          <w:smallCaps w:val="0"/>
          <w:strike w:val="0"/>
          <w:sz w:val="24"/>
          <w:highlight w:val="cyan"/>
          <w:u w:val="single"/>
        </w:rPr>
        <w:t>repression- resistance narrative</w:t>
      </w:r>
      <w:r>
        <w:rPr>
          <w:b w:val="0"/>
          <w:i w:val="0"/>
          <w:smallCaps w:val="0"/>
          <w:strike w:val="0"/>
          <w:sz w:val="14"/>
          <w:u w:val="none"/>
        </w:rPr>
        <w:t>. This grand narrative, the indoctrinating power of which is evident in the casual and trusting way the term is employed by the contributors and the editor to refer to whoever it refers to, is limiting in two ways. First, it over- simplifies the experience of the poor in south Asian societies. And second, it deepens the rift with economic history, which admits of a much greater openness in interactions.</w:t>
      </w:r>
    </w:p>
    <w:p>
      <w:pPr>
        <w:pStyle w:val="Caption"/>
      </w:pPr>
      <w:r>
        <w:t>Source: Sonics Neg Supplement - Michigan 7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