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alternative is hiding</w:t>
      </w:r>
    </w:p>
    <w:p>
      <w:pPr>
        <w:spacing w:after="80"/>
      </w:pPr>
      <w:r>
        <w:rPr>
          <w:b/>
          <w:i w:val="0"/>
          <w:smallCaps w:val="0"/>
          <w:strike w:val="0"/>
          <w:sz w:val="26"/>
          <w:u w:val="none"/>
        </w:rPr>
        <w:t xml:space="preserve">Moten and Harney – </w:t>
      </w:r>
      <w:r>
        <w:rPr>
          <w:b/>
          <w:i w:val="0"/>
          <w:smallCaps w:val="0"/>
          <w:strike w:val="0"/>
          <w:sz w:val="26"/>
          <w:u w:val="none"/>
        </w:rPr>
        <w:t>aff</w:t>
      </w:r>
      <w:r>
        <w:rPr>
          <w:b/>
          <w:i w:val="0"/>
          <w:smallCaps w:val="0"/>
          <w:strike w:val="0"/>
          <w:sz w:val="26"/>
          <w:u w:val="none"/>
        </w:rPr>
        <w:t xml:space="preserve"> authors – 13</w:t>
      </w:r>
      <w:r>
        <w:rPr>
          <w:b w:val="0"/>
          <w:i w:val="0"/>
          <w:smallCaps w:val="0"/>
          <w:strike w:val="0"/>
          <w:u w:val="none"/>
        </w:rPr>
        <w:t xml:space="preserve"> (Jack, Prof. English @ USC, The </w:t>
      </w:r>
      <w:r>
        <w:rPr>
          <w:b w:val="0"/>
          <w:i w:val="0"/>
          <w:smallCaps w:val="0"/>
          <w:strike w:val="0"/>
          <w:u w:val="none"/>
        </w:rPr>
        <w:t>Undercommons</w:t>
      </w:r>
      <w:r>
        <w:rPr>
          <w:b w:val="0"/>
          <w:i w:val="0"/>
          <w:smallCaps w:val="0"/>
          <w:strike w:val="0"/>
          <w:u w:val="none"/>
        </w:rPr>
        <w:t xml:space="preserve">: Fugitive Planning &amp; Black Study, Available at: </w:t>
      </w:r>
      <w:r>
        <w:rPr>
          <w:b w:val="0"/>
          <w:i w:val="0"/>
          <w:smallCaps w:val="0"/>
          <w:strike w:val="0"/>
          <w:u w:val="none"/>
        </w:rPr>
        <w:t>)</w:t>
      </w:r>
    </w:p>
    <w:p>
      <w:pPr>
        <w:spacing w:after="60"/>
      </w:pPr>
      <w:r>
        <w:rPr>
          <w:b w:val="0"/>
          <w:i w:val="0"/>
          <w:smallCaps w:val="0"/>
          <w:strike w:val="0"/>
          <w:u w:val="none"/>
        </w:rPr>
        <w:t xml:space="preserve">As Fredric Jameson reminds us, </w:t>
      </w:r>
      <w:r>
        <w:rPr>
          <w:b/>
          <w:i w:val="0"/>
          <w:smallCaps w:val="0"/>
          <w:strike w:val="0"/>
          <w:sz w:val="22"/>
          <w:highlight w:val="cyan"/>
          <w:u w:val="single"/>
        </w:rPr>
        <w:t>the university depends upon</w:t>
      </w:r>
      <w:r>
        <w:rPr>
          <w:b w:val="0"/>
          <w:i w:val="0"/>
          <w:smallCaps w:val="0"/>
          <w:strike w:val="0"/>
          <w:u w:val="none"/>
        </w:rPr>
        <w:t xml:space="preserve"> “Enlightenment- type critiques and demystification of belief and committed ideology,</w:t>
      </w:r>
      <w:r>
        <w:rPr>
          <w:b w:val="0"/>
          <w:i w:val="0"/>
          <w:smallCaps w:val="0"/>
          <w:strike w:val="0"/>
          <w:highlight w:val="cyan"/>
          <w:u w:val="none"/>
        </w:rPr>
        <w:t xml:space="preserve"> </w:t>
      </w:r>
      <w:r>
        <w:rPr>
          <w:b/>
          <w:i w:val="0"/>
          <w:smallCaps w:val="0"/>
          <w:strike w:val="0"/>
          <w:sz w:val="22"/>
          <w:highlight w:val="cyan"/>
          <w:u w:val="single"/>
        </w:rPr>
        <w:t>in order to</w:t>
      </w:r>
      <w:r>
        <w:rPr>
          <w:b/>
          <w:i w:val="0"/>
          <w:smallCaps w:val="0"/>
          <w:strike w:val="0"/>
          <w:sz w:val="22"/>
          <w:highlight w:val="cyan"/>
          <w:u w:val="single"/>
        </w:rPr>
        <w:t xml:space="preserve"> clear the ground for unobstructed planning and ‘development</w:t>
      </w:r>
      <w:r>
        <w:rPr>
          <w:b/>
          <w:i w:val="0"/>
          <w:smallCaps w:val="0"/>
          <w:strike w:val="0"/>
          <w:sz w:val="22"/>
          <w:u w:val="single"/>
        </w:rPr>
        <w:t>.’</w:t>
      </w:r>
      <w:r>
        <w:rPr>
          <w:b w:val="0"/>
          <w:i w:val="0"/>
          <w:smallCaps w:val="0"/>
          <w:strike w:val="0"/>
          <w:u w:val="none"/>
        </w:rPr>
        <w:t xml:space="preserve">” This is the weakness of the university, the lapse in its homeland security. It needs labor power for this “enlightenment type critique,” but, somehow, labor always escapes. The premature subjects of the </w:t>
      </w:r>
      <w:r>
        <w:rPr>
          <w:b w:val="0"/>
          <w:i w:val="0"/>
          <w:smallCaps w:val="0"/>
          <w:strike w:val="0"/>
          <w:u w:val="none"/>
        </w:rPr>
        <w:t>undercommons</w:t>
      </w:r>
      <w:r>
        <w:rPr>
          <w:b w:val="0"/>
          <w:i w:val="0"/>
          <w:smallCaps w:val="0"/>
          <w:strike w:val="0"/>
          <w:u w:val="none"/>
        </w:rPr>
        <w:t xml:space="preserve"> took the call </w:t>
      </w:r>
      <w:r>
        <w:rPr>
          <w:b w:val="0"/>
          <w:i w:val="0"/>
          <w:smallCaps w:val="0"/>
          <w:strike w:val="0"/>
          <w:u w:val="none"/>
        </w:rPr>
        <w:t>seriously, or</w:t>
      </w:r>
      <w:r>
        <w:rPr>
          <w:b w:val="0"/>
          <w:i w:val="0"/>
          <w:smallCaps w:val="0"/>
          <w:strike w:val="0"/>
          <w:u w:val="none"/>
        </w:rPr>
        <w:t xml:space="preserve"> had to be serious about the call. They were not clear about planning, too mystical, too full of belief. And yet this labor force cannot reproduce itself, it must be reproduced. The university works for the day when it will be able to rid itself, like capital in general, of the trouble of labor. It will then be able to reproduce a labor force that understands itself as not only unnecessary but dangerous to the development of capitalism. Much pedagogy and scholarship </w:t>
      </w:r>
      <w:r>
        <w:rPr>
          <w:b w:val="0"/>
          <w:i w:val="0"/>
          <w:smallCaps w:val="0"/>
          <w:strike w:val="0"/>
          <w:u w:val="none"/>
        </w:rPr>
        <w:t>is</w:t>
      </w:r>
      <w:r>
        <w:rPr>
          <w:b w:val="0"/>
          <w:i w:val="0"/>
          <w:smallCaps w:val="0"/>
          <w:strike w:val="0"/>
          <w:u w:val="none"/>
        </w:rPr>
        <w:t xml:space="preserve"> already dedicated in this direction. Students must come to see themselves as the problem, which, counter to the complaints of restorationist critics of the university, is precisely what it means to be a customer, to take on the burden of </w:t>
      </w:r>
      <w:r>
        <w:rPr>
          <w:b w:val="0"/>
          <w:i w:val="0"/>
          <w:smallCaps w:val="0"/>
          <w:strike w:val="0"/>
          <w:u w:val="none"/>
        </w:rPr>
        <w:t>realisation</w:t>
      </w:r>
      <w:r>
        <w:rPr>
          <w:b w:val="0"/>
          <w:i w:val="0"/>
          <w:smallCaps w:val="0"/>
          <w:strike w:val="0"/>
          <w:u w:val="none"/>
        </w:rPr>
        <w:t xml:space="preserve"> and always necessarily be inadequate to it. Later, these students will be able to see themselves properly as obstacles to society, or perhaps, with lifelong learning, students will return having successfully diagnosed themselves as the problem. Still, the dream of an undifferentiated labor that knows itself as superfluous is interrupted precisely by the labor of clearing away the burning roadblocks of ideology. While it is better that this police function be in the hands of the few, it still raises labor as difference, labor as the development of other labor, and therefore labor as a source of wealth. And although the enlightenment-type critique, as we suggest below, informs on, kisses the cheek of, any autonomous development </w:t>
      </w:r>
      <w:r>
        <w:rPr>
          <w:b w:val="0"/>
          <w:i w:val="0"/>
          <w:smallCaps w:val="0"/>
          <w:strike w:val="0"/>
          <w:u w:val="none"/>
        </w:rPr>
        <w:t>as a result of</w:t>
      </w:r>
      <w:r>
        <w:rPr>
          <w:b w:val="0"/>
          <w:i w:val="0"/>
          <w:smallCaps w:val="0"/>
          <w:strike w:val="0"/>
          <w:u w:val="none"/>
        </w:rPr>
        <w:t xml:space="preserve"> this difference in labor, there is a break in the wall here, a shallow place in the river, a place to land under the rocks. The university still needs this clandestine labor to prepare this undifferentiated labor force, whose increasing </w:t>
      </w:r>
      <w:r>
        <w:rPr>
          <w:b w:val="0"/>
          <w:i w:val="0"/>
          <w:smallCaps w:val="0"/>
          <w:strike w:val="0"/>
          <w:u w:val="none"/>
        </w:rPr>
        <w:t>specialisation</w:t>
      </w:r>
      <w:r>
        <w:rPr>
          <w:b w:val="0"/>
          <w:i w:val="0"/>
          <w:smallCaps w:val="0"/>
          <w:strike w:val="0"/>
          <w:u w:val="none"/>
        </w:rPr>
        <w:t xml:space="preserve"> and managerialist tendencies, again contra the restorationists, represent precisely the successful integration of the division of labor with the universe of exchange that commands restorationist loyalty. Introducing this labor upon labor, and providing the space for its development, creates risks. </w:t>
      </w:r>
      <w:r>
        <w:rPr>
          <w:b/>
          <w:i w:val="0"/>
          <w:smallCaps w:val="0"/>
          <w:strike w:val="0"/>
          <w:sz w:val="22"/>
          <w:highlight w:val="cyan"/>
          <w:u w:val="single"/>
        </w:rPr>
        <w:t xml:space="preserve">Like the colonial police force recruited unwittingly from guerrilla neighborhoods, university labor may </w:t>
      </w:r>
      <w:r>
        <w:rPr>
          <w:b/>
          <w:i w:val="0"/>
          <w:smallCaps w:val="0"/>
          <w:strike w:val="0"/>
          <w:sz w:val="24"/>
          <w:highlight w:val="cyan"/>
          <w:u w:val="single"/>
        </w:rPr>
        <w:t>harbor refugees, fugitives, renegades, and castaway</w:t>
      </w:r>
      <w:r>
        <w:rPr>
          <w:b/>
          <w:i w:val="0"/>
          <w:smallCaps w:val="0"/>
          <w:strike w:val="0"/>
          <w:sz w:val="22"/>
          <w:highlight w:val="cyan"/>
          <w:u w:val="single"/>
        </w:rPr>
        <w:t>s</w:t>
      </w:r>
      <w:r>
        <w:rPr>
          <w:b/>
          <w:i w:val="0"/>
          <w:smallCaps w:val="0"/>
          <w:strike w:val="0"/>
          <w:sz w:val="22"/>
          <w:u w:val="single"/>
        </w:rPr>
        <w:t>.</w:t>
      </w:r>
      <w:r>
        <w:rPr>
          <w:b w:val="0"/>
          <w:i w:val="0"/>
          <w:smallCaps w:val="0"/>
          <w:strike w:val="0"/>
          <w:u w:val="none"/>
        </w:rPr>
        <w:t xml:space="preserve"> But there are good reasons for the university to be confident that </w:t>
      </w:r>
      <w:r>
        <w:rPr>
          <w:b/>
          <w:i w:val="0"/>
          <w:smallCaps w:val="0"/>
          <w:strike w:val="0"/>
          <w:sz w:val="24"/>
          <w:highlight w:val="cyan"/>
          <w:u w:val="single"/>
        </w:rPr>
        <w:t>such elements will be exposed</w:t>
      </w:r>
      <w:r>
        <w:rPr>
          <w:b w:val="0"/>
          <w:i w:val="0"/>
          <w:smallCaps w:val="0"/>
          <w:strike w:val="0"/>
          <w:u w:val="none"/>
        </w:rPr>
        <w:t xml:space="preserve"> or forced underground. Precautions have been taken, book lists have been drawn up, teaching observations conducted, invitations to contribute made. Yet against these precautions stands the immanence of transcendence, the necessary deregulation and the possibilities of criminality and fugitivity that labor upon labor requires. Maroon communities of composition teachers, </w:t>
      </w:r>
      <w:r>
        <w:rPr>
          <w:b w:val="0"/>
          <w:i w:val="0"/>
          <w:smallCaps w:val="0"/>
          <w:strike w:val="0"/>
          <w:u w:val="none"/>
        </w:rPr>
        <w:t>mentorless</w:t>
      </w:r>
      <w:r>
        <w:rPr>
          <w:b w:val="0"/>
          <w:i w:val="0"/>
          <w:smallCaps w:val="0"/>
          <w:strike w:val="0"/>
          <w:u w:val="none"/>
        </w:rPr>
        <w:t xml:space="preserve"> graduate students, adjunct Marxist historians, out or queer management professors, state college ethnic studies departments, closed-down film programs, </w:t>
      </w:r>
      <w:r>
        <w:rPr>
          <w:b w:val="0"/>
          <w:i w:val="0"/>
          <w:smallCaps w:val="0"/>
          <w:strike w:val="0"/>
          <w:u w:val="none"/>
        </w:rPr>
        <w:t>visaexpired</w:t>
      </w:r>
      <w:r>
        <w:rPr>
          <w:b w:val="0"/>
          <w:i w:val="0"/>
          <w:smallCaps w:val="0"/>
          <w:strike w:val="0"/>
          <w:u w:val="none"/>
        </w:rPr>
        <w:t xml:space="preserve"> Yemeni student newspaper editors, historically black college sociologists, and feminist engineers. And what will the university say of them? It will say they are unprofessional. This is not an arbitrary charge. It is the charge against the more than professional. How do those who exceed the profession, who exceed and by exceeding escape, </w:t>
      </w:r>
      <w:r>
        <w:rPr>
          <w:b/>
          <w:i w:val="0"/>
          <w:smallCaps w:val="0"/>
          <w:strike w:val="0"/>
          <w:sz w:val="22"/>
          <w:highlight w:val="cyan"/>
          <w:u w:val="single"/>
        </w:rPr>
        <w:t xml:space="preserve">how do those maroons problematize themselves, problematize the university, force the university to consider them a problem, a danger? The </w:t>
      </w:r>
      <w:r>
        <w:rPr>
          <w:b/>
          <w:i w:val="0"/>
          <w:smallCaps w:val="0"/>
          <w:strike w:val="0"/>
          <w:sz w:val="22"/>
          <w:highlight w:val="cyan"/>
          <w:u w:val="single"/>
        </w:rPr>
        <w:t>undercommons</w:t>
      </w:r>
      <w:r>
        <w:rPr>
          <w:b/>
          <w:i w:val="0"/>
          <w:smallCaps w:val="0"/>
          <w:strike w:val="0"/>
          <w:sz w:val="22"/>
          <w:highlight w:val="cyan"/>
          <w:u w:val="single"/>
        </w:rPr>
        <w:t xml:space="preserve"> </w:t>
      </w:r>
      <w:r>
        <w:rPr>
          <w:b/>
          <w:i w:val="0"/>
          <w:smallCaps w:val="0"/>
          <w:strike w:val="0"/>
          <w:sz w:val="22"/>
          <w:highlight w:val="cyan"/>
          <w:u w:val="single"/>
        </w:rPr>
        <w:t>is</w:t>
      </w:r>
      <w:r>
        <w:rPr>
          <w:b/>
          <w:i w:val="0"/>
          <w:smallCaps w:val="0"/>
          <w:strike w:val="0"/>
          <w:sz w:val="22"/>
          <w:highlight w:val="cyan"/>
          <w:u w:val="single"/>
        </w:rPr>
        <w:t xml:space="preserve"> not</w:t>
      </w:r>
      <w:r>
        <w:rPr>
          <w:b w:val="0"/>
          <w:i w:val="0"/>
          <w:smallCaps w:val="0"/>
          <w:strike w:val="0"/>
          <w:u w:val="none"/>
        </w:rPr>
        <w:t xml:space="preserve">, in short, the kind of </w:t>
      </w:r>
      <w:r>
        <w:rPr>
          <w:b/>
          <w:i w:val="0"/>
          <w:smallCaps w:val="0"/>
          <w:strike w:val="0"/>
          <w:sz w:val="22"/>
          <w:highlight w:val="cyan"/>
          <w:u w:val="single"/>
        </w:rPr>
        <w:t>fanciful communities of whimsy</w:t>
      </w:r>
      <w:r>
        <w:rPr>
          <w:b w:val="0"/>
          <w:i w:val="0"/>
          <w:smallCaps w:val="0"/>
          <w:strike w:val="0"/>
          <w:u w:val="none"/>
        </w:rPr>
        <w:t xml:space="preserve"> invoked by Bill Readings at the end of his book. </w:t>
      </w:r>
      <w:r>
        <w:rPr>
          <w:b/>
          <w:i w:val="0"/>
          <w:smallCaps w:val="0"/>
          <w:strike w:val="0"/>
          <w:sz w:val="22"/>
          <w:highlight w:val="cyan"/>
          <w:u w:val="single"/>
        </w:rPr>
        <w:t xml:space="preserve">The </w:t>
      </w:r>
      <w:r>
        <w:rPr>
          <w:b/>
          <w:i w:val="0"/>
          <w:smallCaps w:val="0"/>
          <w:strike w:val="0"/>
          <w:sz w:val="22"/>
          <w:highlight w:val="cyan"/>
          <w:u w:val="single"/>
        </w:rPr>
        <w:t>undercommons</w:t>
      </w:r>
      <w:r>
        <w:rPr>
          <w:b/>
          <w:i w:val="0"/>
          <w:smallCaps w:val="0"/>
          <w:strike w:val="0"/>
          <w:sz w:val="22"/>
          <w:highlight w:val="cyan"/>
          <w:u w:val="single"/>
        </w:rPr>
        <w:t xml:space="preserve">, its maroons, are </w:t>
      </w:r>
      <w:r>
        <w:rPr>
          <w:b/>
          <w:i w:val="0"/>
          <w:smallCaps w:val="0"/>
          <w:strike w:val="0"/>
          <w:sz w:val="24"/>
          <w:highlight w:val="cyan"/>
          <w:u w:val="single"/>
        </w:rPr>
        <w:t>always at war, always in hiding</w:t>
      </w:r>
      <w:r>
        <w:rPr>
          <w:b w:val="0"/>
          <w:i w:val="0"/>
          <w:smallCaps w:val="0"/>
          <w:strike w:val="0"/>
          <w:u w:val="none"/>
        </w:rPr>
        <w:t>.</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