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Sudan empirics prove escalation.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Blaine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[Tegan; a director of climate, environment &amp; conflict at the U.S. Institute of Peace; 06/21/2021; “Can the World Go Green Without Destabilizing Oil-Pumping Nations?”; USIP; https://www.usip.org/publications/2021/06/can-world-go-green-without-destabilizing-oil-pumping-nations] iman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dangers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rapid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loss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revenue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“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traumatic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decarbonization</w:t>
      </w:r>
      <w:r>
        <w:rPr>
          <w:b w:val="0"/>
          <w:i w:val="0"/>
          <w:smallCaps w:val="0"/>
          <w:strike w:val="0"/>
          <w:sz w:val="16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as well as the </w:t>
      </w:r>
      <w:r>
        <w:rPr>
          <w:b w:val="0"/>
          <w:i w:val="0"/>
          <w:smallCaps w:val="0"/>
          <w:strike w:val="0"/>
          <w:sz w:val="16"/>
          <w:u w:val="single"/>
        </w:rPr>
        <w:t>varied possible outcomes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emerge in four case studies within the new research (with studies on Venezuela and Ecuador forthcoming).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South Sudan. From 2005 to 2012,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outh Sudan’s rival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elites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bought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loyalty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of armed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men with oil money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collapse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of those rents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2013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triggered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civil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competing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factions shift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ed their patronage system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from oil revenues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</w:t>
      </w:r>
      <w:r>
        <w:rPr>
          <w:b w:val="0"/>
          <w:i w:val="0"/>
          <w:smallCaps w:val="0"/>
          <w:strike w:val="0"/>
          <w:sz w:val="16"/>
          <w:u w:val="single"/>
        </w:rPr>
        <w:t>distribution of profitable government offices and “</w:t>
      </w:r>
      <w:r>
        <w:rPr>
          <w:b/>
          <w:i w:val="0"/>
          <w:smallCaps w:val="0"/>
          <w:strike w:val="0"/>
          <w:sz w:val="22"/>
          <w:u w:val="single"/>
        </w:rPr>
        <w:t>licenses.”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 licenses were literal contracts; others were de facto agreements letting armed groups tax, loot and raid the populations under their control. 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shift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from oil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predation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revenue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source has intensified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inequality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and misery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among South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Sudanese while enabling continued domination by the small elite groups.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change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may well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prove durable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as well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brutal.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