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Nigeria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Blaine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[Tegan; a director of climate, environment &amp; conflict at the U.S. Institute of Peace; 06/21/2021; “Can the World Go Green Without Destabilizing Oil-Pumping Nations?”; USIP; https://www.usip.org/publications/2021/06/can-world-go-green-without-destabilizing-oil-pumping-nations]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Nigeria.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Nigeria’s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oil rents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historically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provide 65 to 85 percent of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government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revenue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much of which fuels patronage networks. When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COVID-19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and oil market competition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dropped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prices for Nigeria’s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crude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by 75 percent last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government scrambled for loans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fund an estimated 20 percent gap in the federal budget. Despite President Muhammadu Buhari’s initial </w:t>
      </w:r>
      <w:r>
        <w:rPr>
          <w:b w:val="0"/>
          <w:i w:val="0"/>
          <w:smallCaps w:val="0"/>
          <w:strike w:val="0"/>
          <w:sz w:val="16"/>
          <w:u w:val="single"/>
        </w:rPr>
        <w:t>calls for austerity measures, budgeted line items increased, suggesting that a substitute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oil-derived patronage funds came from providing payouts from the federal budget. In 2021, new loans are predicted to account for as much as 40 percent of the federal budget. </w:t>
      </w:r>
      <w:r>
        <w:rPr>
          <w:b w:val="0"/>
          <w:i w:val="0"/>
          <w:smallCaps w:val="0"/>
          <w:strike w:val="0"/>
          <w:sz w:val="16"/>
          <w:u w:val="single"/>
        </w:rPr>
        <w:t>In the longer term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authorities </w:t>
      </w:r>
      <w:r>
        <w:rPr>
          <w:b w:val="0"/>
          <w:i w:val="0"/>
          <w:smallCaps w:val="0"/>
          <w:strike w:val="0"/>
          <w:sz w:val="16"/>
          <w:u w:val="single"/>
        </w:rPr>
        <w:t>aim to replace oil profits with those from natural gas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Still, evidence suggests that in general,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Nigerian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elites prefer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cling to the lucrative,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immediate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profits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rather than sacrifice those to seek longer-term benefits with other, perhaps less profitable alternatives. Elites are making their choices amid historic levels of public protest,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widespread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violent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turmoil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rising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domestic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food insecurity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 quickly approaching election season. This leaves open a question about how the elite patronage system will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respond to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growing instability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