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Energy Information Administration </w:t>
      </w:r>
      <w:r>
        <w:rPr>
          <w:b w:val="0"/>
          <w:i w:val="0"/>
          <w:smallCaps w:val="0"/>
          <w:strike w:val="0"/>
          <w:sz w:val="24"/>
          <w:u w:val="none"/>
        </w:rPr>
        <w:t>(EIA)</w:t>
      </w:r>
      <w:r>
        <w:rPr>
          <w:b/>
          <w:i w:val="0"/>
          <w:smallCaps w:val="0"/>
          <w:strike w:val="0"/>
          <w:sz w:val="24"/>
          <w:u w:val="none"/>
        </w:rPr>
        <w:t xml:space="preserve"> </w:t>
      </w:r>
      <w:r>
        <w:rPr>
          <w:b/>
          <w:i w:val="0"/>
          <w:smallCaps w:val="0"/>
          <w:strike w:val="0"/>
          <w:sz w:val="24"/>
          <w:u w:val="single"/>
        </w:rPr>
        <w:t>new reports</w:t>
      </w:r>
      <w:r>
        <w:rPr>
          <w:b/>
          <w:i w:val="0"/>
          <w:smallCaps w:val="0"/>
          <w:strike w:val="0"/>
          <w:sz w:val="24"/>
          <w:u w:val="none"/>
        </w:rPr>
        <w:t xml:space="preserve"> prove---</w:t>
      </w:r>
      <w:r>
        <w:rPr>
          <w:b w:val="0"/>
          <w:i w:val="0"/>
          <w:smallCaps w:val="0"/>
          <w:strike w:val="0"/>
          <w:sz w:val="24"/>
          <w:u w:val="none"/>
        </w:rPr>
        <w:t xml:space="preserve">Other </w:t>
      </w:r>
      <w:r>
        <w:rPr>
          <w:b w:val="0"/>
          <w:i w:val="0"/>
          <w:smallCaps w:val="0"/>
          <w:strike w:val="0"/>
          <w:sz w:val="24"/>
          <w:u w:val="single"/>
        </w:rPr>
        <w:t>geopolitical</w:t>
      </w:r>
      <w:r>
        <w:rPr>
          <w:b w:val="0"/>
          <w:i w:val="0"/>
          <w:smallCaps w:val="0"/>
          <w:strike w:val="0"/>
          <w:sz w:val="24"/>
          <w:u w:val="none"/>
        </w:rPr>
        <w:t xml:space="preserve"> factors </w:t>
      </w:r>
      <w:r>
        <w:rPr>
          <w:b w:val="0"/>
          <w:i w:val="0"/>
          <w:smallCaps w:val="0"/>
          <w:strike w:val="0"/>
          <w:sz w:val="24"/>
          <w:u w:val="single"/>
        </w:rPr>
        <w:t>ensure</w:t>
      </w:r>
      <w:r>
        <w:rPr>
          <w:b w:val="0"/>
          <w:i w:val="0"/>
          <w:smallCaps w:val="0"/>
          <w:strike w:val="0"/>
          <w:sz w:val="24"/>
          <w:u w:val="none"/>
        </w:rPr>
        <w:t xml:space="preserve"> rising prices.</w:t>
      </w:r>
    </w:p>
    <w:p>
      <w:pPr>
        <w:spacing w:after="80"/>
      </w:pPr>
      <w:r>
        <w:rPr>
          <w:b/>
          <w:i w:val="0"/>
          <w:smallCaps w:val="0"/>
          <w:strike w:val="0"/>
          <w:sz w:val="22"/>
          <w:u w:val="none"/>
        </w:rPr>
        <w:t>Slav 24</w:t>
      </w:r>
      <w:r>
        <w:rPr>
          <w:b w:val="0"/>
          <w:i w:val="0"/>
          <w:smallCaps w:val="0"/>
          <w:strike w:val="0"/>
          <w:sz w:val="16"/>
          <w:u w:val="none"/>
        </w:rPr>
        <w:t xml:space="preserve"> [Irina; a writer for Oilprice.com with over a decade of experience writing on the oil and gas industry; 07/03/2024; “Oil Prices Rise As EIA Confirms Huge Crude Draw,” Oil Price; https://oilprice.com/Energy/Crude-Oil/Oil-Prices-Rise-As-EIA-Confirms-Huge-Crude-Draw.html] iman</w:t>
      </w:r>
    </w:p>
    <w:p>
      <w:pPr>
        <w:spacing w:after="60"/>
      </w:pPr>
      <w:r>
        <w:rPr>
          <w:b w:val="0"/>
          <w:i w:val="0"/>
          <w:smallCaps w:val="0"/>
          <w:strike w:val="0"/>
          <w:sz w:val="16"/>
          <w:u w:val="none"/>
        </w:rPr>
        <w:t xml:space="preserve">Crude </w:t>
      </w:r>
      <w:r>
        <w:rPr>
          <w:b/>
          <w:i w:val="0"/>
          <w:smallCaps w:val="0"/>
          <w:strike w:val="0"/>
          <w:sz w:val="22"/>
          <w:highlight w:val="cyan"/>
          <w:u w:val="single"/>
        </w:rPr>
        <w:t>oil prices</w:t>
      </w:r>
      <w:r>
        <w:rPr>
          <w:b w:val="0"/>
          <w:i w:val="0"/>
          <w:smallCaps w:val="0"/>
          <w:strike w:val="0"/>
          <w:sz w:val="16"/>
          <w:highlight w:val="cyan"/>
          <w:u w:val="single"/>
        </w:rPr>
        <w:t xml:space="preserve"> moved higher</w:t>
      </w:r>
      <w:r>
        <w:rPr>
          <w:b w:val="0"/>
          <w:i w:val="0"/>
          <w:smallCaps w:val="0"/>
          <w:strike w:val="0"/>
          <w:sz w:val="16"/>
          <w:u w:val="none"/>
        </w:rPr>
        <w:t xml:space="preserve"> today </w:t>
      </w:r>
      <w:r>
        <w:rPr>
          <w:b w:val="0"/>
          <w:i w:val="0"/>
          <w:smallCaps w:val="0"/>
          <w:strike w:val="0"/>
          <w:sz w:val="16"/>
          <w:highlight w:val="cyan"/>
          <w:u w:val="single"/>
        </w:rPr>
        <w:t>after</w:t>
      </w:r>
      <w:r>
        <w:rPr>
          <w:b w:val="0"/>
          <w:i w:val="0"/>
          <w:smallCaps w:val="0"/>
          <w:strike w:val="0"/>
          <w:sz w:val="16"/>
          <w:u w:val="single"/>
        </w:rPr>
        <w:t xml:space="preserve"> the </w:t>
      </w:r>
      <w:r>
        <w:rPr>
          <w:b w:val="0"/>
          <w:i w:val="0"/>
          <w:smallCaps w:val="0"/>
          <w:strike w:val="0"/>
          <w:sz w:val="16"/>
          <w:highlight w:val="cyan"/>
          <w:u w:val="single"/>
        </w:rPr>
        <w:t>U.S.</w:t>
      </w:r>
      <w:r>
        <w:rPr>
          <w:b w:val="0"/>
          <w:i w:val="0"/>
          <w:smallCaps w:val="0"/>
          <w:strike w:val="0"/>
          <w:sz w:val="16"/>
          <w:u w:val="single"/>
        </w:rPr>
        <w:t xml:space="preserve"> </w:t>
      </w:r>
      <w:r>
        <w:rPr>
          <w:b/>
          <w:i w:val="0"/>
          <w:smallCaps w:val="0"/>
          <w:strike w:val="0"/>
          <w:sz w:val="22"/>
          <w:highlight w:val="cyan"/>
          <w:u w:val="single"/>
        </w:rPr>
        <w:t>E</w:t>
      </w:r>
      <w:r>
        <w:rPr>
          <w:b w:val="0"/>
          <w:i w:val="0"/>
          <w:smallCaps w:val="0"/>
          <w:strike w:val="0"/>
          <w:sz w:val="16"/>
          <w:u w:val="single"/>
        </w:rPr>
        <w:t xml:space="preserve">nergy </w:t>
      </w:r>
      <w:r>
        <w:rPr>
          <w:b/>
          <w:i w:val="0"/>
          <w:smallCaps w:val="0"/>
          <w:strike w:val="0"/>
          <w:sz w:val="22"/>
          <w:highlight w:val="cyan"/>
          <w:u w:val="single"/>
        </w:rPr>
        <w:t>I</w:t>
      </w:r>
      <w:r>
        <w:rPr>
          <w:b w:val="0"/>
          <w:i w:val="0"/>
          <w:smallCaps w:val="0"/>
          <w:strike w:val="0"/>
          <w:sz w:val="16"/>
          <w:u w:val="single"/>
        </w:rPr>
        <w:t xml:space="preserve">nformation </w:t>
      </w:r>
      <w:r>
        <w:rPr>
          <w:b/>
          <w:i w:val="0"/>
          <w:smallCaps w:val="0"/>
          <w:strike w:val="0"/>
          <w:sz w:val="22"/>
          <w:highlight w:val="cyan"/>
          <w:u w:val="single"/>
        </w:rPr>
        <w:t>A</w:t>
      </w:r>
      <w:r>
        <w:rPr>
          <w:b w:val="0"/>
          <w:i w:val="0"/>
          <w:smallCaps w:val="0"/>
          <w:strike w:val="0"/>
          <w:sz w:val="16"/>
          <w:u w:val="single"/>
        </w:rPr>
        <w:t xml:space="preserve">dministration </w:t>
      </w:r>
      <w:r>
        <w:rPr>
          <w:b w:val="0"/>
          <w:i w:val="0"/>
          <w:smallCaps w:val="0"/>
          <w:strike w:val="0"/>
          <w:sz w:val="16"/>
          <w:highlight w:val="cyan"/>
          <w:u w:val="single"/>
        </w:rPr>
        <w:t>reported</w:t>
      </w:r>
      <w:r>
        <w:rPr>
          <w:b w:val="0"/>
          <w:i w:val="0"/>
          <w:smallCaps w:val="0"/>
          <w:strike w:val="0"/>
          <w:sz w:val="16"/>
          <w:u w:val="none"/>
        </w:rPr>
        <w:t xml:space="preserve"> an inventory decline of 12.2 million barrels for the week to June 28.</w:t>
      </w:r>
    </w:p>
    <w:p>
      <w:pPr>
        <w:spacing w:after="60"/>
      </w:pPr>
      <w:r>
        <w:rPr>
          <w:b w:val="0"/>
          <w:i w:val="0"/>
          <w:smallCaps w:val="0"/>
          <w:strike w:val="0"/>
          <w:sz w:val="16"/>
          <w:u w:val="none"/>
        </w:rPr>
        <w:t xml:space="preserve">The </w:t>
      </w:r>
      <w:r>
        <w:rPr>
          <w:b w:val="0"/>
          <w:i w:val="0"/>
          <w:smallCaps w:val="0"/>
          <w:strike w:val="0"/>
          <w:sz w:val="16"/>
          <w:highlight w:val="cyan"/>
          <w:u w:val="single"/>
        </w:rPr>
        <w:t>inventory change</w:t>
      </w:r>
      <w:r>
        <w:rPr>
          <w:b w:val="0"/>
          <w:i w:val="0"/>
          <w:smallCaps w:val="0"/>
          <w:strike w:val="0"/>
          <w:sz w:val="16"/>
          <w:u w:val="single"/>
        </w:rPr>
        <w:t xml:space="preserve"> compared with</w:t>
      </w:r>
      <w:r>
        <w:rPr>
          <w:b w:val="0"/>
          <w:i w:val="0"/>
          <w:smallCaps w:val="0"/>
          <w:strike w:val="0"/>
          <w:sz w:val="16"/>
          <w:u w:val="none"/>
        </w:rPr>
        <w:t xml:space="preserve"> an inventory build of </w:t>
      </w:r>
      <w:r>
        <w:rPr>
          <w:b/>
          <w:i w:val="0"/>
          <w:smallCaps w:val="0"/>
          <w:strike w:val="0"/>
          <w:sz w:val="22"/>
          <w:highlight w:val="cyan"/>
          <w:u w:val="single"/>
        </w:rPr>
        <w:t>3.6 million</w:t>
      </w:r>
      <w:r>
        <w:rPr>
          <w:b w:val="0"/>
          <w:i w:val="0"/>
          <w:smallCaps w:val="0"/>
          <w:strike w:val="0"/>
          <w:sz w:val="16"/>
          <w:highlight w:val="cyan"/>
          <w:u w:val="single"/>
        </w:rPr>
        <w:t xml:space="preserve"> barrels estimated</w:t>
      </w:r>
      <w:r>
        <w:rPr>
          <w:b w:val="0"/>
          <w:i w:val="0"/>
          <w:smallCaps w:val="0"/>
          <w:strike w:val="0"/>
          <w:sz w:val="16"/>
          <w:u w:val="single"/>
        </w:rPr>
        <w:t xml:space="preserve"> for the previous week</w:t>
      </w:r>
      <w:r>
        <w:rPr>
          <w:b w:val="0"/>
          <w:i w:val="0"/>
          <w:smallCaps w:val="0"/>
          <w:strike w:val="0"/>
          <w:sz w:val="16"/>
          <w:u w:val="none"/>
        </w:rPr>
        <w:t xml:space="preserve">, when the EIA also saw </w:t>
      </w:r>
      <w:r>
        <w:rPr>
          <w:b w:val="0"/>
          <w:i w:val="0"/>
          <w:smallCaps w:val="0"/>
          <w:strike w:val="0"/>
          <w:sz w:val="16"/>
          <w:u w:val="single"/>
        </w:rPr>
        <w:t xml:space="preserve">fuel </w:t>
      </w:r>
      <w:r>
        <w:rPr>
          <w:b w:val="0"/>
          <w:i w:val="0"/>
          <w:smallCaps w:val="0"/>
          <w:strike w:val="0"/>
          <w:sz w:val="16"/>
          <w:highlight w:val="cyan"/>
          <w:u w:val="single"/>
        </w:rPr>
        <w:t>inventories rising</w:t>
      </w:r>
      <w:r>
        <w:rPr>
          <w:b w:val="0"/>
          <w:i w:val="0"/>
          <w:smallCaps w:val="0"/>
          <w:strike w:val="0"/>
          <w:sz w:val="16"/>
          <w:highlight w:val="cyan"/>
          <w:u w:val="none"/>
        </w:rPr>
        <w:t xml:space="preserve">, </w:t>
      </w:r>
      <w:r>
        <w:rPr>
          <w:b w:val="0"/>
          <w:i w:val="0"/>
          <w:smallCaps w:val="0"/>
          <w:strike w:val="0"/>
          <w:sz w:val="16"/>
          <w:highlight w:val="cyan"/>
          <w:u w:val="single"/>
        </w:rPr>
        <w:t>which weighed on oil prices</w:t>
      </w:r>
      <w:r>
        <w:rPr>
          <w:b w:val="0"/>
          <w:i w:val="0"/>
          <w:smallCaps w:val="0"/>
          <w:strike w:val="0"/>
          <w:sz w:val="16"/>
          <w:u w:val="single"/>
        </w:rPr>
        <w:t>.</w:t>
      </w:r>
    </w:p>
    <w:p>
      <w:pPr>
        <w:spacing w:after="60"/>
      </w:pPr>
      <w:r>
        <w:rPr>
          <w:b w:val="0"/>
          <w:i w:val="0"/>
          <w:smallCaps w:val="0"/>
          <w:strike w:val="0"/>
          <w:sz w:val="16"/>
          <w:u w:val="none"/>
        </w:rPr>
        <w:t>For the last week of June, the EIA estimated draws in fuel inventories.</w:t>
      </w:r>
    </w:p>
    <w:p>
      <w:pPr>
        <w:spacing w:after="60"/>
      </w:pPr>
      <w:r>
        <w:rPr>
          <w:b w:val="0"/>
          <w:i w:val="0"/>
          <w:smallCaps w:val="0"/>
          <w:strike w:val="0"/>
          <w:sz w:val="16"/>
          <w:u w:val="none"/>
        </w:rPr>
        <w:t>Gasoline inventories shed 2.2 million barrels in the week to June 28, which compared with a build of 2.7 million barrels for the previous week.</w:t>
      </w:r>
    </w:p>
    <w:p>
      <w:pPr>
        <w:spacing w:after="60"/>
      </w:pPr>
      <w:r>
        <w:rPr>
          <w:b w:val="0"/>
          <w:i w:val="0"/>
          <w:smallCaps w:val="0"/>
          <w:strike w:val="0"/>
          <w:sz w:val="16"/>
          <w:u w:val="none"/>
        </w:rPr>
        <w:t>Gasoline production averaged 10.1 million barrels daily last week, compared with 9.9 million barrels daily for the previous week.</w:t>
      </w:r>
    </w:p>
    <w:p>
      <w:pPr>
        <w:spacing w:after="60"/>
      </w:pPr>
      <w:r>
        <w:rPr>
          <w:b w:val="0"/>
          <w:i w:val="0"/>
          <w:smallCaps w:val="0"/>
          <w:strike w:val="0"/>
          <w:sz w:val="16"/>
          <w:u w:val="none"/>
        </w:rPr>
        <w:t>In middle distillates, the EIA estimated an inventory decline of 1.5 million barrels for the last week of June, which compared with a modest draw of 400,000 barrels for the previous week.</w:t>
      </w:r>
    </w:p>
    <w:p>
      <w:pPr>
        <w:spacing w:after="60"/>
      </w:pPr>
      <w:r>
        <w:rPr>
          <w:b w:val="0"/>
          <w:i w:val="0"/>
          <w:smallCaps w:val="0"/>
          <w:strike w:val="0"/>
          <w:sz w:val="16"/>
          <w:u w:val="none"/>
        </w:rPr>
        <w:t>Middle distillate production averaged 5.1 million barrels daily in the last week of June, which compared with 4.9 million barrels daily for the previous week.</w:t>
      </w:r>
    </w:p>
    <w:p>
      <w:pPr>
        <w:spacing w:after="60"/>
      </w:pPr>
      <w:r>
        <w:rPr>
          <w:b w:val="0"/>
          <w:i w:val="0"/>
          <w:smallCaps w:val="0"/>
          <w:strike w:val="0"/>
          <w:sz w:val="16"/>
          <w:u w:val="single"/>
        </w:rPr>
        <w:t xml:space="preserve">Oil </w:t>
      </w:r>
      <w:r>
        <w:rPr>
          <w:b w:val="0"/>
          <w:i w:val="0"/>
          <w:smallCaps w:val="0"/>
          <w:strike w:val="0"/>
          <w:sz w:val="16"/>
          <w:highlight w:val="cyan"/>
          <w:u w:val="single"/>
        </w:rPr>
        <w:t>prices</w:t>
      </w:r>
      <w:r>
        <w:rPr>
          <w:b w:val="0"/>
          <w:i w:val="0"/>
          <w:smallCaps w:val="0"/>
          <w:strike w:val="0"/>
          <w:sz w:val="16"/>
          <w:u w:val="single"/>
        </w:rPr>
        <w:t>,</w:t>
      </w:r>
      <w:r>
        <w:rPr>
          <w:b w:val="0"/>
          <w:i w:val="0"/>
          <w:smallCaps w:val="0"/>
          <w:strike w:val="0"/>
          <w:sz w:val="16"/>
          <w:u w:val="none"/>
        </w:rPr>
        <w:t xml:space="preserve"> meanwhile, </w:t>
      </w:r>
      <w:r>
        <w:rPr>
          <w:b w:val="0"/>
          <w:i w:val="0"/>
          <w:smallCaps w:val="0"/>
          <w:strike w:val="0"/>
          <w:sz w:val="16"/>
          <w:highlight w:val="cyan"/>
          <w:u w:val="single"/>
        </w:rPr>
        <w:t>remained at</w:t>
      </w:r>
      <w:r>
        <w:rPr>
          <w:b w:val="0"/>
          <w:i w:val="0"/>
          <w:smallCaps w:val="0"/>
          <w:strike w:val="0"/>
          <w:sz w:val="16"/>
          <w:u w:val="single"/>
        </w:rPr>
        <w:t xml:space="preserve"> two-month </w:t>
      </w:r>
      <w:r>
        <w:rPr>
          <w:b/>
          <w:i w:val="0"/>
          <w:smallCaps w:val="0"/>
          <w:strike w:val="0"/>
          <w:sz w:val="22"/>
          <w:highlight w:val="cyan"/>
          <w:u w:val="single"/>
        </w:rPr>
        <w:t>highs</w:t>
      </w:r>
      <w:r>
        <w:rPr>
          <w:b w:val="0"/>
          <w:i w:val="0"/>
          <w:smallCaps w:val="0"/>
          <w:strike w:val="0"/>
          <w:sz w:val="16"/>
          <w:u w:val="none"/>
        </w:rPr>
        <w:t xml:space="preserve"> after the American Petroleum Institute estimated a weekly inventory draw, </w:t>
      </w:r>
      <w:r>
        <w:rPr>
          <w:b w:val="0"/>
          <w:i w:val="0"/>
          <w:smallCaps w:val="0"/>
          <w:strike w:val="0"/>
          <w:sz w:val="16"/>
          <w:u w:val="single"/>
        </w:rPr>
        <w:t xml:space="preserve">pegging it at </w:t>
      </w:r>
      <w:r>
        <w:rPr>
          <w:b w:val="0"/>
          <w:i w:val="0"/>
          <w:smallCaps w:val="0"/>
          <w:strike w:val="0"/>
          <w:sz w:val="16"/>
          <w:highlight w:val="cyan"/>
          <w:u w:val="single"/>
        </w:rPr>
        <w:t xml:space="preserve">a </w:t>
      </w:r>
      <w:r>
        <w:rPr>
          <w:b/>
          <w:i w:val="0"/>
          <w:smallCaps w:val="0"/>
          <w:strike w:val="0"/>
          <w:sz w:val="22"/>
          <w:highlight w:val="cyan"/>
          <w:u w:val="single"/>
        </w:rPr>
        <w:t>significant</w:t>
      </w:r>
      <w:r>
        <w:rPr>
          <w:b w:val="0"/>
          <w:i w:val="0"/>
          <w:smallCaps w:val="0"/>
          <w:strike w:val="0"/>
          <w:sz w:val="16"/>
          <w:highlight w:val="cyan"/>
          <w:u w:val="single"/>
        </w:rPr>
        <w:t xml:space="preserve"> 9 million barrels</w:t>
      </w:r>
      <w:r>
        <w:rPr>
          <w:b w:val="0"/>
          <w:i w:val="0"/>
          <w:smallCaps w:val="0"/>
          <w:strike w:val="0"/>
          <w:sz w:val="16"/>
          <w:u w:val="none"/>
        </w:rPr>
        <w:t>.</w:t>
      </w:r>
    </w:p>
    <w:p>
      <w:pPr>
        <w:spacing w:after="60"/>
      </w:pPr>
      <w:r>
        <w:rPr>
          <w:b w:val="0"/>
          <w:i w:val="0"/>
          <w:smallCaps w:val="0"/>
          <w:strike w:val="0"/>
          <w:sz w:val="16"/>
          <w:highlight w:val="cyan"/>
          <w:u w:val="single"/>
        </w:rPr>
        <w:t>Prices have</w:t>
      </w:r>
      <w:r>
        <w:rPr>
          <w:b w:val="0"/>
          <w:i w:val="0"/>
          <w:smallCaps w:val="0"/>
          <w:strike w:val="0"/>
          <w:sz w:val="16"/>
          <w:u w:val="none"/>
        </w:rPr>
        <w:t xml:space="preserve"> also </w:t>
      </w:r>
      <w:r>
        <w:rPr>
          <w:b w:val="0"/>
          <w:i w:val="0"/>
          <w:smallCaps w:val="0"/>
          <w:strike w:val="0"/>
          <w:sz w:val="16"/>
          <w:u w:val="single"/>
        </w:rPr>
        <w:t xml:space="preserve">received </w:t>
      </w:r>
      <w:r>
        <w:rPr>
          <w:b/>
          <w:i w:val="0"/>
          <w:smallCaps w:val="0"/>
          <w:strike w:val="0"/>
          <w:sz w:val="22"/>
          <w:highlight w:val="cyan"/>
          <w:u w:val="single"/>
        </w:rPr>
        <w:t>support</w:t>
      </w:r>
      <w:r>
        <w:rPr>
          <w:b w:val="0"/>
          <w:i w:val="0"/>
          <w:smallCaps w:val="0"/>
          <w:strike w:val="0"/>
          <w:sz w:val="16"/>
          <w:highlight w:val="cyan"/>
          <w:u w:val="single"/>
        </w:rPr>
        <w:t xml:space="preserve"> from </w:t>
      </w:r>
      <w:r>
        <w:rPr>
          <w:b/>
          <w:i w:val="0"/>
          <w:smallCaps w:val="0"/>
          <w:strike w:val="0"/>
          <w:sz w:val="22"/>
          <w:highlight w:val="cyan"/>
          <w:u w:val="single"/>
        </w:rPr>
        <w:t>geopolitical</w:t>
      </w:r>
      <w:r>
        <w:rPr>
          <w:b w:val="0"/>
          <w:i w:val="0"/>
          <w:smallCaps w:val="0"/>
          <w:strike w:val="0"/>
          <w:sz w:val="16"/>
          <w:highlight w:val="cyan"/>
          <w:u w:val="single"/>
        </w:rPr>
        <w:t xml:space="preserve"> factors</w:t>
      </w:r>
      <w:r>
        <w:rPr>
          <w:b w:val="0"/>
          <w:i w:val="0"/>
          <w:smallCaps w:val="0"/>
          <w:strike w:val="0"/>
          <w:sz w:val="16"/>
          <w:u w:val="none"/>
        </w:rPr>
        <w:t xml:space="preserve"> this week, as traders worry about a </w:t>
      </w:r>
      <w:r>
        <w:rPr>
          <w:b w:val="0"/>
          <w:i w:val="0"/>
          <w:smallCaps w:val="0"/>
          <w:strike w:val="0"/>
          <w:sz w:val="16"/>
          <w:u w:val="single"/>
        </w:rPr>
        <w:t xml:space="preserve">further </w:t>
      </w:r>
      <w:r>
        <w:rPr>
          <w:b/>
          <w:i w:val="0"/>
          <w:smallCaps w:val="0"/>
          <w:strike w:val="0"/>
          <w:sz w:val="22"/>
          <w:u w:val="single"/>
        </w:rPr>
        <w:t>escalation</w:t>
      </w:r>
      <w:r>
        <w:rPr>
          <w:b w:val="0"/>
          <w:i w:val="0"/>
          <w:smallCaps w:val="0"/>
          <w:strike w:val="0"/>
          <w:sz w:val="16"/>
          <w:u w:val="none"/>
        </w:rPr>
        <w:t xml:space="preserve"> of violence</w:t>
      </w:r>
      <w:r>
        <w:rPr>
          <w:b w:val="0"/>
          <w:i w:val="0"/>
          <w:smallCaps w:val="0"/>
          <w:strike w:val="0"/>
          <w:sz w:val="16"/>
          <w:u w:val="single"/>
        </w:rPr>
        <w:t xml:space="preserve"> in the Middle East </w:t>
      </w:r>
      <w:r>
        <w:rPr>
          <w:b w:val="0"/>
          <w:i w:val="0"/>
          <w:smallCaps w:val="0"/>
          <w:strike w:val="0"/>
          <w:sz w:val="16"/>
          <w:u w:val="none"/>
        </w:rPr>
        <w:t>as Israel continues to bomb Gaza. On the other hand, fears of production disruption in the Gulf of Mexico because of Hurricane Beryl subsided after the hurricane weakened to a tropical storm.</w:t>
      </w:r>
    </w:p>
    <w:p>
      <w:pPr>
        <w:spacing w:after="60"/>
      </w:pPr>
      <w:r>
        <w:rPr>
          <w:b w:val="0"/>
          <w:i w:val="0"/>
          <w:smallCaps w:val="0"/>
          <w:strike w:val="0"/>
          <w:sz w:val="16"/>
          <w:u w:val="none"/>
        </w:rPr>
        <w:t>“The key risk for oil markets is that an Israel?NHezbollah war widens into a broader conflict,” said Commonwealth Bank of Australia analyst Vivek Dhar told Bloomberg. “In particular, the more direct involvement of Iran in an Israel? Hezbollah war may put at risk Iran’s oil supply and related infrastructure.”</w:t>
      </w:r>
    </w:p>
    <w:p>
      <w:pPr>
        <w:spacing w:after="60"/>
      </w:pPr>
      <w:r>
        <w:rPr>
          <w:b w:val="0"/>
          <w:i w:val="0"/>
          <w:smallCaps w:val="0"/>
          <w:strike w:val="0"/>
          <w:sz w:val="16"/>
          <w:u w:val="none"/>
        </w:rPr>
        <w:t xml:space="preserve">In addition to geopolitical factors, </w:t>
      </w:r>
      <w:r>
        <w:rPr>
          <w:b w:val="0"/>
          <w:i w:val="0"/>
          <w:smallCaps w:val="0"/>
          <w:strike w:val="0"/>
          <w:sz w:val="16"/>
          <w:u w:val="single"/>
        </w:rPr>
        <w:t xml:space="preserve">signs are </w:t>
      </w:r>
      <w:r>
        <w:rPr>
          <w:b/>
          <w:i w:val="0"/>
          <w:smallCaps w:val="0"/>
          <w:strike w:val="0"/>
          <w:sz w:val="22"/>
          <w:u w:val="single"/>
        </w:rPr>
        <w:t>emerging</w:t>
      </w:r>
      <w:r>
        <w:rPr>
          <w:b w:val="0"/>
          <w:i w:val="0"/>
          <w:smallCaps w:val="0"/>
          <w:strike w:val="0"/>
          <w:sz w:val="16"/>
          <w:u w:val="single"/>
        </w:rPr>
        <w:t xml:space="preserve"> of a slowdown in </w:t>
      </w:r>
      <w:r>
        <w:rPr>
          <w:b/>
          <w:i w:val="0"/>
          <w:smallCaps w:val="0"/>
          <w:strike w:val="0"/>
          <w:sz w:val="22"/>
          <w:u w:val="single"/>
        </w:rPr>
        <w:t>U.S. oil</w:t>
      </w:r>
      <w:r>
        <w:rPr>
          <w:b w:val="0"/>
          <w:i w:val="0"/>
          <w:smallCaps w:val="0"/>
          <w:strike w:val="0"/>
          <w:sz w:val="16"/>
          <w:u w:val="single"/>
        </w:rPr>
        <w:t xml:space="preserve"> production</w:t>
      </w:r>
      <w:r>
        <w:rPr>
          <w:b w:val="0"/>
          <w:i w:val="0"/>
          <w:smallCaps w:val="0"/>
          <w:strike w:val="0"/>
          <w:sz w:val="16"/>
          <w:u w:val="none"/>
        </w:rPr>
        <w:t xml:space="preserve"> growth and the latest oil export data has revealed </w:t>
      </w:r>
      <w:r>
        <w:rPr>
          <w:b w:val="0"/>
          <w:i w:val="0"/>
          <w:smallCaps w:val="0"/>
          <w:strike w:val="0"/>
          <w:sz w:val="16"/>
          <w:highlight w:val="cyan"/>
          <w:u w:val="single"/>
        </w:rPr>
        <w:t>Saudi Arabia accounted</w:t>
      </w:r>
      <w:r>
        <w:rPr>
          <w:b w:val="0"/>
          <w:i w:val="0"/>
          <w:smallCaps w:val="0"/>
          <w:strike w:val="0"/>
          <w:sz w:val="16"/>
          <w:u w:val="single"/>
        </w:rPr>
        <w:t xml:space="preserve"> for </w:t>
      </w:r>
      <w:r>
        <w:rPr>
          <w:b/>
          <w:i w:val="0"/>
          <w:smallCaps w:val="0"/>
          <w:strike w:val="0"/>
          <w:sz w:val="22"/>
          <w:u w:val="single"/>
        </w:rPr>
        <w:t>half</w:t>
      </w:r>
      <w:r>
        <w:rPr>
          <w:b w:val="0"/>
          <w:i w:val="0"/>
          <w:smallCaps w:val="0"/>
          <w:strike w:val="0"/>
          <w:sz w:val="16"/>
          <w:u w:val="single"/>
        </w:rPr>
        <w:t xml:space="preserve"> of a global oil</w:t>
      </w:r>
      <w:r>
        <w:rPr>
          <w:b w:val="0"/>
          <w:i w:val="0"/>
          <w:smallCaps w:val="0"/>
          <w:strike w:val="0"/>
          <w:sz w:val="16"/>
          <w:u w:val="none"/>
        </w:rPr>
        <w:t xml:space="preserve"> export decline </w:t>
      </w:r>
      <w:r>
        <w:rPr>
          <w:b w:val="0"/>
          <w:i w:val="0"/>
          <w:smallCaps w:val="0"/>
          <w:strike w:val="0"/>
          <w:sz w:val="16"/>
          <w:u w:val="single"/>
        </w:rPr>
        <w:t xml:space="preserve">that amounted to </w:t>
      </w:r>
      <w:r>
        <w:rPr>
          <w:b/>
          <w:i w:val="0"/>
          <w:smallCaps w:val="0"/>
          <w:strike w:val="0"/>
          <w:sz w:val="22"/>
          <w:highlight w:val="cyan"/>
          <w:u w:val="single"/>
        </w:rPr>
        <w:t xml:space="preserve">1 million </w:t>
      </w:r>
      <w:r>
        <w:rPr>
          <w:b w:val="0"/>
          <w:i w:val="0"/>
          <w:smallCaps w:val="0"/>
          <w:strike w:val="0"/>
          <w:sz w:val="16"/>
          <w:highlight w:val="cyan"/>
          <w:u w:val="single"/>
        </w:rPr>
        <w:t>barrels daily</w:t>
      </w:r>
      <w:r>
        <w:rPr>
          <w:b w:val="0"/>
          <w:i w:val="0"/>
          <w:smallCaps w:val="0"/>
          <w:strike w:val="0"/>
          <w:sz w:val="16"/>
          <w:u w:val="none"/>
        </w:rPr>
        <w:t xml:space="preserve"> last month.</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