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Lack of </w:t>
      </w:r>
      <w:r>
        <w:rPr>
          <w:b/>
          <w:i w:val="0"/>
          <w:smallCaps w:val="0"/>
          <w:strike w:val="0"/>
          <w:sz w:val="24"/>
          <w:u w:val="single"/>
        </w:rPr>
        <w:t>diverse</w:t>
      </w:r>
      <w:r>
        <w:rPr>
          <w:b/>
          <w:i w:val="0"/>
          <w:smallCaps w:val="0"/>
          <w:strike w:val="0"/>
          <w:sz w:val="24"/>
          <w:u w:val="none"/>
        </w:rPr>
        <w:t xml:space="preserve"> income ensures </w:t>
      </w:r>
      <w:r>
        <w:rPr>
          <w:b/>
          <w:i w:val="0"/>
          <w:smallCaps w:val="0"/>
          <w:strike w:val="0"/>
          <w:sz w:val="24"/>
          <w:u w:val="single"/>
        </w:rPr>
        <w:t>collapse</w:t>
      </w:r>
      <w:r>
        <w:rPr>
          <w:b/>
          <w:i w:val="0"/>
          <w:smallCaps w:val="0"/>
          <w:strike w:val="0"/>
          <w:sz w:val="24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 xml:space="preserve">IRENA 20 [International Renewable Energy Agency; (IRENA) is a lead global intergovernmental agency for energy transformation that serves as the principal platform for international cooperation; 04/04/2023; “Low oil prices drag Middle East economies to collapse”; </w:t>
      </w:r>
      <w:r>
        <w:rPr>
          <w:b w:val="0"/>
          <w:i w:val="0"/>
          <w:smallCaps w:val="0"/>
          <w:strike w:val="0"/>
          <w:sz w:val="16"/>
          <w:u w:val="none"/>
        </w:rPr>
        <w:t>https://www.proquest.com/docview/2385912526/citation/8D09E65B454D4595PQ/1?accountid=14667</w:t>
      </w:r>
      <w:r>
        <w:rPr>
          <w:b/>
          <w:i w:val="0"/>
          <w:smallCaps w:val="0"/>
          <w:strike w:val="0"/>
          <w:sz w:val="22"/>
          <w:u w:val="none"/>
        </w:rPr>
        <w:t xml:space="preserve">] iman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low oil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price environment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global market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dragging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Middle Eastern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oil-producing c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ountries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collapse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whose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strongly dependent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crude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oil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production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exports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Due to the novel coronavirus (COVID-19) keeping global oil consumption weak, and the oil price war between Saudi Arabia and Russia, crude oil prices are fluctuating below $30 per barrel since March 6 when OPEC and non-OPEC nations failed to reach an output curb deal.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Low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crude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prices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are seriously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threatening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most oil-producing countries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in the Middle East and North Africa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(MENA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er oil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prices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balance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budgets</w:t>
      </w:r>
      <w:r>
        <w:rPr>
          <w:b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Nigeria needs a breakeven price of $144 per barrel of Brent crude on average to balance its government balance this year, while Bahrain requires $96 a barrel, according to data from global rating agency Fitch Ratings.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Saudi Arabia, OPEC heavyweight and the world's largest crude exporter need a breakeven of $91 per barrel, while Oman needs $82 a barrel, Abu Dhabi requires $65 per barrel and Qatar needs $55 a barrel, the data shows.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