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link imbues the Gulf states with unprecedented geopolitical power.</w:t>
      </w:r>
    </w:p>
    <w:p>
      <w:pPr>
        <w:spacing w:after="80"/>
      </w:pPr>
      <w:r>
        <w:rPr>
          <w:b w:val="0"/>
          <w:i w:val="0"/>
          <w:smallCaps w:val="0"/>
          <w:strike w:val="0"/>
          <w:sz w:val="16"/>
          <w:u w:val="none"/>
        </w:rPr>
        <w:t xml:space="preserve">Jason </w:t>
      </w:r>
      <w:r>
        <w:rPr>
          <w:b/>
          <w:i w:val="0"/>
          <w:smallCaps w:val="0"/>
          <w:strike w:val="0"/>
          <w:sz w:val="22"/>
          <w:u w:val="none"/>
        </w:rPr>
        <w:t>Bordoff 21</w:t>
      </w:r>
      <w:r>
        <w:rPr>
          <w:b w:val="0"/>
          <w:i w:val="0"/>
          <w:smallCaps w:val="0"/>
          <w:strike w:val="0"/>
          <w:sz w:val="16"/>
          <w:u w:val="none"/>
        </w:rPr>
        <w:t xml:space="preserve">, Co-Founding Dean of the Columbia Climate School, Founding Director of the Center on Global Energy Policy at Columbia University; Meghan O’Sullivan, Jeane Kirkpatrick Professor of International Affairs at the Harvard Kennedy School, author of </w:t>
      </w:r>
      <w:r>
        <w:rPr>
          <w:b w:val="0"/>
          <w:i/>
          <w:smallCaps w:val="0"/>
          <w:strike w:val="0"/>
          <w:sz w:val="16"/>
          <w:u w:val="none"/>
        </w:rPr>
        <w:t>Windfall: How the New Energy Abundance Upends Global Politics and Strengthens America’s Power</w:t>
      </w:r>
      <w:r>
        <w:rPr>
          <w:b w:val="0"/>
          <w:i w:val="0"/>
          <w:smallCaps w:val="0"/>
          <w:strike w:val="0"/>
          <w:sz w:val="16"/>
          <w:u w:val="none"/>
        </w:rPr>
        <w:t>, 11/30/2021, "Green Upheaval," Foreign Affairs, https://www.foreignaffairs.com/articles/world/2021-11-30/geopolitics-energy-green-upheaval, christian</w:t>
      </w:r>
    </w:p>
    <w:p>
      <w:pPr>
        <w:spacing w:after="60"/>
      </w:pPr>
      <w:r>
        <w:rPr>
          <w:b w:val="0"/>
          <w:i w:val="0"/>
          <w:smallCaps w:val="0"/>
          <w:strike w:val="0"/>
          <w:sz w:val="16"/>
          <w:u w:val="none"/>
        </w:rPr>
        <w:t xml:space="preserve">In addition, the </w:t>
      </w:r>
      <w:r>
        <w:rPr>
          <w:b w:val="0"/>
          <w:i w:val="0"/>
          <w:smallCaps w:val="0"/>
          <w:strike w:val="0"/>
          <w:sz w:val="22"/>
          <w:highlight w:val="cyan"/>
          <w:u w:val="single"/>
        </w:rPr>
        <w:t>transition to clean energy</w:t>
      </w:r>
      <w:r>
        <w:rPr>
          <w:b w:val="0"/>
          <w:i w:val="0"/>
          <w:smallCaps w:val="0"/>
          <w:strike w:val="0"/>
          <w:sz w:val="16"/>
          <w:u w:val="none"/>
        </w:rPr>
        <w:t xml:space="preserve"> will </w:t>
      </w:r>
      <w:r>
        <w:rPr>
          <w:b w:val="0"/>
          <w:i w:val="0"/>
          <w:smallCaps w:val="0"/>
          <w:strike w:val="0"/>
          <w:sz w:val="22"/>
          <w:u w:val="single"/>
        </w:rPr>
        <w:t xml:space="preserve">wind up </w:t>
      </w:r>
      <w:r>
        <w:rPr>
          <w:b w:val="0"/>
          <w:i w:val="0"/>
          <w:smallCaps w:val="0"/>
          <w:strike w:val="0"/>
          <w:sz w:val="22"/>
          <w:highlight w:val="cyan"/>
          <w:u w:val="single"/>
        </w:rPr>
        <w:t>augmenting</w:t>
      </w:r>
      <w:r>
        <w:rPr>
          <w:b w:val="0"/>
          <w:i w:val="0"/>
          <w:smallCaps w:val="0"/>
          <w:strike w:val="0"/>
          <w:sz w:val="22"/>
          <w:u w:val="single"/>
        </w:rPr>
        <w:t xml:space="preserve"> the </w:t>
      </w:r>
      <w:r>
        <w:rPr>
          <w:b w:val="0"/>
          <w:i w:val="0"/>
          <w:smallCaps w:val="0"/>
          <w:strike w:val="0"/>
          <w:sz w:val="22"/>
          <w:highlight w:val="cyan"/>
          <w:u w:val="single"/>
        </w:rPr>
        <w:t>influence of some</w:t>
      </w:r>
      <w:r>
        <w:rPr>
          <w:b w:val="0"/>
          <w:i w:val="0"/>
          <w:smallCaps w:val="0"/>
          <w:strike w:val="0"/>
          <w:sz w:val="22"/>
          <w:u w:val="single"/>
        </w:rPr>
        <w:t xml:space="preserve"> oil and gas </w:t>
      </w:r>
      <w:r>
        <w:rPr>
          <w:b w:val="0"/>
          <w:i w:val="0"/>
          <w:smallCaps w:val="0"/>
          <w:strike w:val="0"/>
          <w:sz w:val="22"/>
          <w:highlight w:val="cyan"/>
          <w:u w:val="single"/>
        </w:rPr>
        <w:t xml:space="preserve">exporters by </w:t>
      </w:r>
      <w:r>
        <w:rPr>
          <w:b/>
          <w:i w:val="0"/>
          <w:smallCaps w:val="0"/>
          <w:strike w:val="0"/>
          <w:sz w:val="22"/>
          <w:highlight w:val="cyan"/>
          <w:u w:val="single"/>
        </w:rPr>
        <w:t>concentrating global production</w:t>
      </w:r>
      <w:r>
        <w:rPr>
          <w:b w:val="0"/>
          <w:i w:val="0"/>
          <w:smallCaps w:val="0"/>
          <w:strike w:val="0"/>
          <w:sz w:val="16"/>
          <w:u w:val="none"/>
        </w:rPr>
        <w:t xml:space="preserve"> </w:t>
      </w:r>
      <w:r>
        <w:rPr>
          <w:b w:val="0"/>
          <w:i w:val="0"/>
          <w:smallCaps w:val="0"/>
          <w:strike w:val="0"/>
          <w:sz w:val="16"/>
          <w:u w:val="none"/>
        </w:rPr>
        <w:t>in fewer hands. Eventually</w:t>
      </w:r>
      <w:r>
        <w:rPr>
          <w:b w:val="0"/>
          <w:i w:val="0"/>
          <w:smallCaps w:val="0"/>
          <w:strike w:val="0"/>
          <w:sz w:val="16"/>
          <w:u w:val="none"/>
        </w:rPr>
        <w:t xml:space="preserve">, the demand for oil will decline significantly, but it will remain substantial for decades to come. Many </w:t>
      </w:r>
      <w:r>
        <w:rPr>
          <w:b w:val="0"/>
          <w:i w:val="0"/>
          <w:smallCaps w:val="0"/>
          <w:strike w:val="0"/>
          <w:sz w:val="22"/>
          <w:highlight w:val="cyan"/>
          <w:u w:val="single"/>
        </w:rPr>
        <w:t>high-cost producers, such as those in</w:t>
      </w:r>
      <w:r>
        <w:rPr>
          <w:b w:val="0"/>
          <w:i w:val="0"/>
          <w:smallCaps w:val="0"/>
          <w:strike w:val="0"/>
          <w:sz w:val="16"/>
          <w:u w:val="none"/>
        </w:rPr>
        <w:t xml:space="preserve"> Canada and </w:t>
      </w:r>
      <w:r>
        <w:rPr>
          <w:b w:val="0"/>
          <w:i w:val="0"/>
          <w:smallCaps w:val="0"/>
          <w:strike w:val="0"/>
          <w:sz w:val="22"/>
          <w:highlight w:val="cyan"/>
          <w:u w:val="single"/>
        </w:rPr>
        <w:t>Russia</w:t>
      </w:r>
      <w:r>
        <w:rPr>
          <w:b w:val="0"/>
          <w:i w:val="0"/>
          <w:smallCaps w:val="0"/>
          <w:strike w:val="0"/>
          <w:sz w:val="22"/>
          <w:u w:val="single"/>
        </w:rPr>
        <w:t xml:space="preserve">’s Arctic territory, </w:t>
      </w:r>
      <w:r>
        <w:rPr>
          <w:b w:val="0"/>
          <w:i w:val="0"/>
          <w:smallCaps w:val="0"/>
          <w:strike w:val="0"/>
          <w:sz w:val="22"/>
          <w:highlight w:val="cyan"/>
          <w:u w:val="single"/>
        </w:rPr>
        <w:t>could be priced out</w:t>
      </w:r>
      <w:r>
        <w:rPr>
          <w:b w:val="0"/>
          <w:i w:val="0"/>
          <w:smallCaps w:val="0"/>
          <w:strike w:val="0"/>
          <w:sz w:val="22"/>
          <w:u w:val="single"/>
        </w:rPr>
        <w:t xml:space="preserve"> of the market </w:t>
      </w:r>
      <w:r>
        <w:rPr>
          <w:b w:val="0"/>
          <w:i w:val="0"/>
          <w:smallCaps w:val="0"/>
          <w:strike w:val="0"/>
          <w:sz w:val="22"/>
          <w:highlight w:val="cyan"/>
          <w:u w:val="single"/>
        </w:rPr>
        <w:t>as</w:t>
      </w:r>
      <w:r>
        <w:rPr>
          <w:b w:val="0"/>
          <w:i w:val="0"/>
          <w:smallCaps w:val="0"/>
          <w:strike w:val="0"/>
          <w:sz w:val="16"/>
          <w:u w:val="none"/>
        </w:rPr>
        <w:t xml:space="preserve"> demand (and, presumably, </w:t>
      </w:r>
      <w:r>
        <w:rPr>
          <w:b w:val="0"/>
          <w:i w:val="0"/>
          <w:smallCaps w:val="0"/>
          <w:strike w:val="0"/>
          <w:sz w:val="22"/>
          <w:u w:val="single"/>
        </w:rPr>
        <w:t xml:space="preserve">the price of </w:t>
      </w:r>
      <w:r>
        <w:rPr>
          <w:b w:val="0"/>
          <w:i w:val="0"/>
          <w:smallCaps w:val="0"/>
          <w:strike w:val="0"/>
          <w:sz w:val="22"/>
          <w:highlight w:val="cyan"/>
          <w:u w:val="single"/>
        </w:rPr>
        <w:t>oil) falls</w:t>
      </w:r>
      <w:r>
        <w:rPr>
          <w:b w:val="0"/>
          <w:i w:val="0"/>
          <w:smallCaps w:val="0"/>
          <w:strike w:val="0"/>
          <w:sz w:val="16"/>
          <w:u w:val="none"/>
        </w:rPr>
        <w:t>. Other oil-producing countries that seek to be leaders when it comes to climate change—</w:t>
      </w:r>
      <w:r>
        <w:rPr>
          <w:b w:val="0"/>
          <w:i w:val="0"/>
          <w:smallCaps w:val="0"/>
          <w:strike w:val="0"/>
          <w:sz w:val="16"/>
          <w:u w:val="none"/>
        </w:rPr>
        <w:t>such as</w:t>
      </w:r>
      <w:r>
        <w:rPr>
          <w:b w:val="0"/>
          <w:i w:val="0"/>
          <w:smallCaps w:val="0"/>
          <w:strike w:val="0"/>
          <w:sz w:val="16"/>
          <w:u w:val="none"/>
        </w:rPr>
        <w:t xml:space="preserve"> </w:t>
      </w:r>
      <w:r>
        <w:rPr>
          <w:b w:val="0"/>
          <w:i w:val="0"/>
          <w:smallCaps w:val="0"/>
          <w:strike w:val="0"/>
          <w:sz w:val="22"/>
          <w:u w:val="single"/>
        </w:rPr>
        <w:t>Norway, the United Kingdom, and the United States</w:t>
      </w:r>
      <w:r>
        <w:rPr>
          <w:b w:val="0"/>
          <w:i w:val="0"/>
          <w:smallCaps w:val="0"/>
          <w:strike w:val="0"/>
          <w:sz w:val="16"/>
          <w:u w:val="none"/>
        </w:rPr>
        <w:t xml:space="preserve">—could in the future </w:t>
      </w:r>
      <w:r>
        <w:rPr>
          <w:b w:val="0"/>
          <w:i w:val="0"/>
          <w:smallCaps w:val="0"/>
          <w:strike w:val="0"/>
          <w:sz w:val="22"/>
          <w:u w:val="single"/>
        </w:rPr>
        <w:t>constrain</w:t>
      </w:r>
      <w:r>
        <w:rPr>
          <w:b w:val="0"/>
          <w:i w:val="0"/>
          <w:smallCaps w:val="0"/>
          <w:strike w:val="0"/>
          <w:sz w:val="16"/>
          <w:u w:val="none"/>
        </w:rPr>
        <w:t xml:space="preserve"> their </w:t>
      </w:r>
      <w:r>
        <w:rPr>
          <w:b w:val="0"/>
          <w:i w:val="0"/>
          <w:smallCaps w:val="0"/>
          <w:strike w:val="0"/>
          <w:sz w:val="22"/>
          <w:u w:val="single"/>
        </w:rPr>
        <w:t>domestic output in response to rising public pressure</w:t>
      </w:r>
      <w:r>
        <w:rPr>
          <w:b w:val="0"/>
          <w:i w:val="0"/>
          <w:smallCaps w:val="0"/>
          <w:strike w:val="0"/>
          <w:sz w:val="16"/>
          <w:u w:val="none"/>
        </w:rPr>
        <w:t xml:space="preserve"> and to hasten the transition away from fossil fuels. </w:t>
      </w:r>
      <w:r>
        <w:rPr>
          <w:b w:val="0"/>
          <w:i w:val="0"/>
          <w:smallCaps w:val="0"/>
          <w:strike w:val="0"/>
          <w:sz w:val="22"/>
          <w:highlight w:val="cyan"/>
          <w:u w:val="single"/>
        </w:rPr>
        <w:t>As a result</w:t>
      </w:r>
      <w:r>
        <w:rPr>
          <w:b w:val="0"/>
          <w:i w:val="0"/>
          <w:smallCaps w:val="0"/>
          <w:strike w:val="0"/>
          <w:sz w:val="22"/>
          <w:u w:val="single"/>
        </w:rPr>
        <w:t xml:space="preserve">, oil producers such as the </w:t>
      </w:r>
      <w:r>
        <w:rPr>
          <w:b/>
          <w:i w:val="0"/>
          <w:smallCaps w:val="0"/>
          <w:strike w:val="0"/>
          <w:sz w:val="22"/>
          <w:highlight w:val="cyan"/>
          <w:u w:val="single"/>
        </w:rPr>
        <w:t>Gulf states</w:t>
      </w:r>
      <w:r>
        <w:rPr>
          <w:b w:val="0"/>
          <w:i w:val="0"/>
          <w:smallCaps w:val="0"/>
          <w:strike w:val="0"/>
          <w:sz w:val="16"/>
          <w:u w:val="none"/>
        </w:rPr>
        <w:t>—which have very cheap, low-carbon oil, are less dependent on the financial institutions now shying away from oil, and will face little pressure to limit production—</w:t>
      </w:r>
      <w:r>
        <w:rPr>
          <w:b w:val="0"/>
          <w:i w:val="0"/>
          <w:smallCaps w:val="0"/>
          <w:strike w:val="0"/>
          <w:sz w:val="22"/>
          <w:u w:val="single"/>
        </w:rPr>
        <w:t xml:space="preserve">could </w:t>
      </w:r>
      <w:r>
        <w:rPr>
          <w:b w:val="0"/>
          <w:i w:val="0"/>
          <w:smallCaps w:val="0"/>
          <w:strike w:val="0"/>
          <w:sz w:val="22"/>
          <w:highlight w:val="cyan"/>
          <w:u w:val="single"/>
        </w:rPr>
        <w:t>see</w:t>
      </w:r>
      <w:r>
        <w:rPr>
          <w:b w:val="0"/>
          <w:i w:val="0"/>
          <w:smallCaps w:val="0"/>
          <w:strike w:val="0"/>
          <w:sz w:val="22"/>
          <w:u w:val="single"/>
        </w:rPr>
        <w:t xml:space="preserve"> their </w:t>
      </w:r>
      <w:r>
        <w:rPr>
          <w:b w:val="0"/>
          <w:i w:val="0"/>
          <w:smallCaps w:val="0"/>
          <w:strike w:val="0"/>
          <w:sz w:val="22"/>
          <w:highlight w:val="cyan"/>
          <w:u w:val="single"/>
        </w:rPr>
        <w:t>market shares increase. Providing</w:t>
      </w:r>
      <w:r>
        <w:rPr>
          <w:b w:val="0"/>
          <w:i w:val="0"/>
          <w:smallCaps w:val="0"/>
          <w:strike w:val="0"/>
          <w:sz w:val="16"/>
          <w:u w:val="none"/>
        </w:rPr>
        <w:t xml:space="preserve"> more or </w:t>
      </w:r>
      <w:r>
        <w:rPr>
          <w:b w:val="0"/>
          <w:i w:val="0"/>
          <w:smallCaps w:val="0"/>
          <w:strike w:val="0"/>
          <w:sz w:val="22"/>
          <w:u w:val="single"/>
        </w:rPr>
        <w:t xml:space="preserve">nearly all of the oil the world consumes would imbue </w:t>
      </w:r>
      <w:r>
        <w:rPr>
          <w:b w:val="0"/>
          <w:i w:val="0"/>
          <w:smallCaps w:val="0"/>
          <w:strike w:val="0"/>
          <w:sz w:val="22"/>
          <w:highlight w:val="cyan"/>
          <w:u w:val="single"/>
        </w:rPr>
        <w:t xml:space="preserve">them with </w:t>
      </w:r>
      <w:r>
        <w:rPr>
          <w:b/>
          <w:i w:val="0"/>
          <w:smallCaps w:val="0"/>
          <w:strike w:val="0"/>
          <w:sz w:val="22"/>
          <w:highlight w:val="cyan"/>
          <w:u w:val="single"/>
        </w:rPr>
        <w:t>outsize geopolitical clout</w:t>
      </w:r>
      <w:r>
        <w:rPr>
          <w:b w:val="0"/>
          <w:i w:val="0"/>
          <w:smallCaps w:val="0"/>
          <w:strike w:val="0"/>
          <w:sz w:val="16"/>
          <w:u w:val="none"/>
        </w:rPr>
        <w:t>, at least until oil use declines more markedly. Other countries whose oil industries might endure are those whose resources can be brought online quickly—such as Argentina and the United States, which boast large deposits of shale oil—and that can thereby attract investors who seek faster payback periods and may shy away from longer-cycle oil investments given the uncertainties about oil’s long-term outlook.</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