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 xml:space="preserve">Shifting power balances </w:t>
      </w:r>
      <w:r>
        <w:rPr>
          <w:b/>
          <w:i w:val="0"/>
          <w:smallCaps w:val="0"/>
          <w:strike w:val="0"/>
          <w:sz w:val="24"/>
          <w:u w:val="single"/>
        </w:rPr>
        <w:t>guarantees</w:t>
      </w:r>
      <w:r>
        <w:rPr>
          <w:b/>
          <w:i w:val="0"/>
          <w:smallCaps w:val="0"/>
          <w:strike w:val="0"/>
          <w:sz w:val="24"/>
          <w:u w:val="none"/>
        </w:rPr>
        <w:t xml:space="preserve"> escalation and global draw-in, </w:t>
      </w:r>
      <w:r>
        <w:rPr>
          <w:b/>
          <w:i w:val="0"/>
          <w:smallCaps w:val="0"/>
          <w:strike w:val="0"/>
          <w:sz w:val="24"/>
          <w:u w:val="single"/>
        </w:rPr>
        <w:t>extinction</w:t>
      </w:r>
      <w:r>
        <w:rPr>
          <w:b/>
          <w:i w:val="0"/>
          <w:smallCaps w:val="0"/>
          <w:strike w:val="0"/>
          <w:sz w:val="24"/>
          <w:u w:val="none"/>
        </w:rPr>
        <w:t xml:space="preserve">. </w:t>
      </w:r>
    </w:p>
    <w:p>
      <w:pPr>
        <w:spacing w:after="80"/>
      </w:pPr>
      <w:r>
        <w:rPr>
          <w:b w:val="0"/>
          <w:i w:val="0"/>
          <w:smallCaps w:val="0"/>
          <w:strike w:val="0"/>
          <w:sz w:val="16"/>
          <w:u w:val="none"/>
        </w:rPr>
        <w:t>Tim</w:t>
      </w:r>
      <w:r>
        <w:rPr>
          <w:b/>
          <w:i w:val="0"/>
          <w:smallCaps w:val="0"/>
          <w:strike w:val="0"/>
          <w:sz w:val="22"/>
          <w:u w:val="none"/>
        </w:rPr>
        <w:t xml:space="preserve"> Sweijs 23</w:t>
      </w:r>
      <w:r>
        <w:rPr>
          <w:b w:val="0"/>
          <w:i w:val="0"/>
          <w:smallCaps w:val="0"/>
          <w:strike w:val="0"/>
          <w:sz w:val="16"/>
          <w:u w:val="none"/>
        </w:rPr>
        <w:t>, Director of Research at The Hague Centre for Strategic Studies and a Senior Research Fellow at the Netherlands’ War Studies Research Centre; Michael Mazarr, political scientist, former Professor of National Security Strategy and Associate Dean at the U.S. National War College, MA from Georgetown University, 4/4/2023, "Mind the Middle Powers," War on the Rocks, https://warontherocks.com/2023/04/mind-the-middle-powers, christian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Previous power transitions show that major powers are by no means doomed to trip into the Thucydides Trap during an era of fluidity. But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periods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transition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do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inflame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whole basket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risks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</w:t>
      </w:r>
      <w:r>
        <w:rPr>
          <w:b w:val="0"/>
          <w:i w:val="0"/>
          <w:smallCaps w:val="0"/>
          <w:strike w:val="0"/>
          <w:sz w:val="22"/>
          <w:u w:val="single"/>
        </w:rPr>
        <w:t>uncertainty associated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with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crumbling hierarchies and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militarization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of foreign policies </w:t>
      </w:r>
      <w:r>
        <w:rPr>
          <w:b w:val="0"/>
          <w:i w:val="0"/>
          <w:smallCaps w:val="0"/>
          <w:strike w:val="0"/>
          <w:sz w:val="22"/>
          <w:u w:val="single"/>
        </w:rPr>
        <w:t>to compensate for perceived weaknesses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can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heighten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dangers of advertent and inadvertent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escalation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associated with closing windows of opportunity. These periods are also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associated with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tightening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of alliances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the </w:t>
      </w:r>
      <w:r>
        <w:rPr>
          <w:b/>
          <w:i w:val="0"/>
          <w:smallCaps w:val="0"/>
          <w:strike w:val="0"/>
          <w:sz w:val="22"/>
          <w:u w:val="single"/>
        </w:rPr>
        <w:t>accumulation of crises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as well as the </w:t>
      </w:r>
      <w:r>
        <w:rPr>
          <w:b w:val="0"/>
          <w:i w:val="0"/>
          <w:smallCaps w:val="0"/>
          <w:strike w:val="0"/>
          <w:sz w:val="22"/>
          <w:u w:val="single"/>
        </w:rPr>
        <w:t>spillover of conflicts between political, economic, and ideological domains amid declining ideological agreement between major powers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All these systemic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instabilities increase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probability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war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— and they do so in large part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through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dynamics unfolding among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middle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smaller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powers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Worrying about how power shifts drive direct conflict between great powers is not wrong but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incomplete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.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System-shaping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wars often grow out of ambitions, aggressions, and miscalculations involving other states, which eventually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pull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opposing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great powers into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major wars, crises, 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proxy wars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This </w:t>
      </w:r>
      <w:r>
        <w:rPr>
          <w:b w:val="0"/>
          <w:i w:val="0"/>
          <w:smallCaps w:val="0"/>
          <w:strike w:val="0"/>
          <w:sz w:val="22"/>
          <w:u w:val="single"/>
        </w:rPr>
        <w:t>pattern crops up again and again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: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Serbia and Austria-Hungary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before World War I, the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division of the Korean peninsula and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Korean War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the Suez Crisis, the Kosovo War (with the infamous Pristina Airport Incident), the Syrian and Libyan civil wars (with foreign powers vying for influence), and on to the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current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Russia-Ukraine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war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(with Western support for Ukraine via money and military equipment). The </w:t>
      </w:r>
      <w:r>
        <w:rPr>
          <w:b w:val="0"/>
          <w:i w:val="0"/>
          <w:smallCaps w:val="0"/>
          <w:strike w:val="0"/>
          <w:sz w:val="22"/>
          <w:u w:val="single"/>
        </w:rPr>
        <w:t>assortment of “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dangerous dyads” scattered over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globe — including in the Caucasus,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Middle East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South Asia, and East Asia —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does not bode well for regional stability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</w:p>
    <w:p>
      <w:pPr>
        <w:pStyle w:val="Caption"/>
      </w:pPr>
      <w:r>
        <w:t>Source: Oil DA - Michigan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