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Saudi oil AND the economy are </w:t>
      </w:r>
      <w:r>
        <w:rPr>
          <w:b/>
          <w:i w:val="0"/>
          <w:smallCaps w:val="0"/>
          <w:strike w:val="0"/>
          <w:sz w:val="24"/>
          <w:u w:val="single"/>
        </w:rPr>
        <w:t>both down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Anant </w:t>
      </w:r>
      <w:r>
        <w:rPr>
          <w:b/>
          <w:i w:val="0"/>
          <w:smallCaps w:val="0"/>
          <w:strike w:val="0"/>
          <w:sz w:val="22"/>
          <w:u w:val="none"/>
        </w:rPr>
        <w:t>Chandak 7/22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/24, , “Saudi Arabia's growth this year marred by lower for longer oil output”,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Saudi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Arabia's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one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slowest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among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Gulf Cooperation Council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GCC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year, </w:t>
      </w:r>
      <w:r>
        <w:rPr>
          <w:b w:val="0"/>
          <w:i w:val="0"/>
          <w:smallCaps w:val="0"/>
          <w:strike w:val="0"/>
          <w:sz w:val="22"/>
          <w:u w:val="single"/>
        </w:rPr>
        <w:t>according to a Reuters poll of economists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lowered growth forecasts from three months ago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due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extended oil output cuts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Organization of the Petroleum Exporting Countries and allies led by Russia, known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OPEC+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were expected to start raising production this year but in June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reductions would continue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well into 2025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Despite the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Middle East,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oil prices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struggled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stay above $80 per barrel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prompting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International Monetary Fund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year's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 forecast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Saudi Arabia</w:t>
      </w:r>
      <w:r>
        <w:rPr>
          <w:b w:val="0"/>
          <w:i w:val="0"/>
          <w:smallCaps w:val="0"/>
          <w:strike w:val="0"/>
          <w:sz w:val="16"/>
          <w:u w:val="none"/>
        </w:rPr>
        <w:t>, the largest economy in the region.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latest Reuters poll of 24 economists taken July 8-22 showed Saudi Arabia's economy would expand 1.3% this year, down from 1.9% forecast in an April survey and substantially lower than the 3.0% predicted in January.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Lower oil revenues are impacting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non-oil growth</w:t>
      </w:r>
      <w:r>
        <w:rPr>
          <w:b w:val="0"/>
          <w:i w:val="0"/>
          <w:smallCaps w:val="0"/>
          <w:strike w:val="0"/>
          <w:sz w:val="16"/>
          <w:u w:val="none"/>
        </w:rPr>
        <w:t>. Saudi Arabia is in the process of an overhaul of Vision 2030 and adjusting investment spending...The impact on real GDP growth is clear – less investment means a more moderate growth outlook," said Ralf Wiegert, director of MENA economics at S&amp;P Global Market Intelligence.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Economists said </w:t>
      </w:r>
      <w:r>
        <w:rPr>
          <w:b w:val="0"/>
          <w:i w:val="0"/>
          <w:smallCaps w:val="0"/>
          <w:strike w:val="0"/>
          <w:sz w:val="22"/>
          <w:u w:val="single"/>
        </w:rPr>
        <w:t>lower oil revenues were likely to constrain investments in non-oil sectors, affecting 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 </w:t>
      </w:r>
      <w:r>
        <w:rPr>
          <w:b/>
          <w:i w:val="0"/>
          <w:smallCaps w:val="0"/>
          <w:strike w:val="0"/>
          <w:sz w:val="22"/>
          <w:u w:val="single"/>
        </w:rPr>
        <w:t>overall expansion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2024.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