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Saudi growth is </w:t>
      </w:r>
      <w:r>
        <w:rPr>
          <w:b/>
          <w:i w:val="0"/>
          <w:smallCaps w:val="0"/>
          <w:strike w:val="0"/>
          <w:sz w:val="24"/>
          <w:u w:val="single"/>
        </w:rPr>
        <w:t>slowing</w:t>
      </w:r>
      <w:r>
        <w:rPr>
          <w:b/>
          <w:i w:val="0"/>
          <w:smallCaps w:val="0"/>
          <w:strike w:val="0"/>
          <w:sz w:val="24"/>
          <w:u w:val="none"/>
        </w:rPr>
        <w:t xml:space="preserve">, and the link is </w:t>
      </w:r>
      <w:r>
        <w:rPr>
          <w:b/>
          <w:i w:val="0"/>
          <w:smallCaps w:val="0"/>
          <w:strike w:val="0"/>
          <w:sz w:val="24"/>
          <w:u w:val="single"/>
        </w:rPr>
        <w:t>non-unique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Abeer Abu </w:t>
      </w:r>
      <w:r>
        <w:rPr>
          <w:b/>
          <w:i w:val="0"/>
          <w:smallCaps w:val="0"/>
          <w:strike w:val="0"/>
          <w:sz w:val="22"/>
          <w:u w:val="none"/>
        </w:rPr>
        <w:t>Omar 7/16</w:t>
      </w:r>
      <w:r>
        <w:rPr>
          <w:b w:val="0"/>
          <w:i w:val="0"/>
          <w:smallCaps w:val="0"/>
          <w:strike w:val="0"/>
          <w:sz w:val="16"/>
          <w:u w:val="none"/>
        </w:rPr>
        <w:t xml:space="preserve">/24, </w:t>
      </w:r>
      <w:r>
        <w:rPr>
          <w:b w:val="0"/>
          <w:i w:val="0"/>
          <w:smallCaps w:val="0"/>
          <w:strike w:val="0"/>
          <w:sz w:val="16"/>
          <w:u w:val="none"/>
        </w:rPr>
        <w:t>Bureau Chief of Bloomberg News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16"/>
          <w:u w:val="none"/>
        </w:rPr>
        <w:t>Saudi Arabia Gets Largest IMF Growth Cut Among Big Economies</w:t>
      </w:r>
      <w:r>
        <w:rPr>
          <w:b w:val="0"/>
          <w:i w:val="0"/>
          <w:smallCaps w:val="0"/>
          <w:strike w:val="0"/>
          <w:sz w:val="16"/>
          <w:u w:val="none"/>
        </w:rPr>
        <w:t>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, vivi!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nternational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onetary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und 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downgraded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growth projections for Saudi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Arabia by more than </w:t>
      </w:r>
      <w:r>
        <w:rPr>
          <w:b/>
          <w:i w:val="0"/>
          <w:smallCaps w:val="0"/>
          <w:strike w:val="0"/>
          <w:sz w:val="22"/>
          <w:u w:val="single"/>
        </w:rPr>
        <w:t>any other major economy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 tracks</w:t>
      </w:r>
      <w:r>
        <w:rPr>
          <w:b w:val="0"/>
          <w:i w:val="0"/>
          <w:smallCaps w:val="0"/>
          <w:strike w:val="0"/>
          <w:sz w:val="16"/>
          <w:u w:val="none"/>
        </w:rPr>
        <w:t>, reflecting the kingdom’s decision to reduce oil supplies.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Saudi gross domestic product will rise by 1.7% in 2024, according to the fund, less than the Washington-based lender’s prediction of 2.6% in April. It also lowered the projection for 2025 to 4.7% from 6%.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That compares to the IMF’s estimate that global GDP will climb 3.2% this year and the US’s by 2.6%.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Slower growth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may weigh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Saudi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government revenues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a time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when it’s raising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billions of dollars of debt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fund Crown Prince Mohammed bin Salman’s plans to transform the economy.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downward revision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“entirely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due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impact of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production cuts</w:t>
      </w:r>
      <w:r>
        <w:rPr>
          <w:b w:val="0"/>
          <w:i w:val="0"/>
          <w:smallCaps w:val="0"/>
          <w:strike w:val="0"/>
          <w:sz w:val="16"/>
          <w:u w:val="none"/>
        </w:rPr>
        <w:t>,” Petya Koeva Brooks, deputy director at the IMF, said to reporters after it published its latest World Economic Outlook on Tuesday.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Saudi government, along with other members of the OPEC+ cartel, </w:t>
      </w:r>
      <w:r>
        <w:rPr>
          <w:b/>
          <w:i w:val="0"/>
          <w:smallCaps w:val="0"/>
          <w:strike w:val="0"/>
          <w:sz w:val="22"/>
          <w:u w:val="single"/>
        </w:rPr>
        <w:t>reduced crude output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2023 to prop up oil prices. Those curbs have been </w:t>
      </w:r>
      <w:r>
        <w:rPr>
          <w:b/>
          <w:i w:val="0"/>
          <w:smallCaps w:val="0"/>
          <w:strike w:val="0"/>
          <w:sz w:val="22"/>
          <w:u w:val="single"/>
        </w:rPr>
        <w:t>prolonged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well into next year.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While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Brent crude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up around 9% this year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just under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$84 a barrel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it’s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below what Riyadh needs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balance its budget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IMF calculates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government needs a price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around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$96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that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Bloomberg Economics says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break-even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price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even higher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at </w:t>
      </w:r>
      <w:r>
        <w:rPr>
          <w:b/>
          <w:i w:val="0"/>
          <w:smallCaps w:val="0"/>
          <w:strike w:val="0"/>
          <w:sz w:val="22"/>
          <w:u w:val="single"/>
        </w:rPr>
        <w:t>$109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barrel,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sovereign wealth fund’s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domestic investments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are included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world’s biggest crude exporter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lowered production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9 million barrels a day last year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roughly </w:t>
      </w:r>
      <w:r>
        <w:rPr>
          <w:b w:val="0"/>
          <w:i w:val="0"/>
          <w:smallCaps w:val="0"/>
          <w:strike w:val="0"/>
          <w:sz w:val="22"/>
          <w:u w:val="single"/>
        </w:rPr>
        <w:t>1 million barrels below its average of the past decade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That move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triggered a contraction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what was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Group of 20’s fastest-growing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2022.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government has long focused on growing its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non-oil 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where the vast bulk of Saudis are employed and which the crown prince’s Vision 2030 plan is aimed at reshaping.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has also showed signs of easing,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accelerating at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slowest pace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since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corona</w:t>
      </w:r>
      <w:r>
        <w:rPr>
          <w:b w:val="0"/>
          <w:i w:val="0"/>
          <w:smallCaps w:val="0"/>
          <w:strike w:val="0"/>
          <w:sz w:val="22"/>
          <w:u w:val="single"/>
        </w:rPr>
        <w:t>virus pandemic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during the first quarter of 2024.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revision to Saudi Arabia’s growth likely </w:t>
      </w:r>
      <w:r>
        <w:rPr>
          <w:b w:val="0"/>
          <w:i w:val="0"/>
          <w:smallCaps w:val="0"/>
          <w:strike w:val="0"/>
          <w:sz w:val="22"/>
          <w:u w:val="single"/>
        </w:rPr>
        <w:t>weighed on growth projections for the wider region</w:t>
      </w:r>
      <w:r>
        <w:rPr>
          <w:b w:val="0"/>
          <w:i w:val="0"/>
          <w:smallCaps w:val="0"/>
          <w:strike w:val="0"/>
          <w:sz w:val="16"/>
          <w:u w:val="none"/>
        </w:rPr>
        <w:t>. The IMF cut its estimates for the Middle East and Central Asia to 2.4% this year from 2.8% earlier.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