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It’ll only lower prices by ten dollars per barrel.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RE 21</w:t>
      </w:r>
      <w:r>
        <w:rPr>
          <w:b w:val="0"/>
          <w:i w:val="0"/>
          <w:smallCaps w:val="0"/>
          <w:strike w:val="0"/>
          <w:sz w:val="16"/>
          <w:u w:val="none"/>
        </w:rPr>
        <w:t>, Rystad Energy, independent energy research and business intelligence company and the biggest independent energy consultancy in Norway, 3/1/2021, "Energy Transition Could Cut Oil Prices By $10 Per Barrel," Oilprice.com, https://oilprice.com/Energy/Energy-General/Energy-Transition-Could-Cut-Oil-Prices-By-10-Per-Barrel.html, christian</w:t>
      </w:r>
      <w:r>
        <w:rPr>
          <w:b w:val="0"/>
          <w:i w:val="0"/>
          <w:smallCaps w:val="0"/>
          <w:strike w:val="0"/>
          <w:sz w:val="16"/>
          <w:u w:val="none"/>
        </w:rPr>
        <w:br/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downside 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energy transition can bring to oil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calculated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 much as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$10 per barrel in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long term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meaning oil prices could end up $10 lower in the future than they otherwise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the transition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cleaner energy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speeds up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oil price downside risk is by far the </w:t>
      </w:r>
      <w:r>
        <w:rPr>
          <w:b w:val="0"/>
          <w:i w:val="0"/>
          <w:smallCaps w:val="0"/>
          <w:strike w:val="0"/>
          <w:sz w:val="22"/>
          <w:u w:val="single"/>
        </w:rPr>
        <w:t>biggest factor in determining the resilience of global E&amp;P upstream portfolios</w:t>
      </w:r>
      <w:r>
        <w:rPr>
          <w:b w:val="0"/>
          <w:i w:val="0"/>
          <w:smallCaps w:val="0"/>
          <w:strike w:val="0"/>
          <w:sz w:val="16"/>
          <w:u w:val="none"/>
        </w:rPr>
        <w:t>, along with the potential for rising costs for emitting carbon dioxide. Rystad Energy has studied the portfolio resilience of the top 25 non-national oil and gas companies and found big differences in how robust they are to the risks of lower commodity prices and increased CO2 taxes.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