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Strengthen protection means helping the </w:t>
      </w:r>
      <w:r>
        <w:rPr>
          <w:b/>
          <w:i w:val="0"/>
          <w:smallCaps w:val="0"/>
          <w:strike w:val="0"/>
          <w:sz w:val="26"/>
          <w:u w:val="single"/>
        </w:rPr>
        <w:t>rights owner</w:t>
      </w:r>
      <w:r>
        <w:rPr>
          <w:b/>
          <w:i w:val="0"/>
          <w:smallCaps w:val="0"/>
          <w:strike w:val="0"/>
          <w:sz w:val="26"/>
          <w:u w:val="none"/>
        </w:rPr>
        <w:t xml:space="preserve">---topical affs must make IP </w:t>
      </w:r>
      <w:r>
        <w:rPr>
          <w:b/>
          <w:i w:val="0"/>
          <w:smallCaps w:val="0"/>
          <w:strike w:val="0"/>
          <w:sz w:val="26"/>
          <w:u w:val="single"/>
        </w:rPr>
        <w:t>easier to acquire</w:t>
      </w:r>
      <w:r>
        <w:rPr>
          <w:b/>
          <w:i w:val="0"/>
          <w:smallCaps w:val="0"/>
          <w:strike w:val="0"/>
          <w:sz w:val="26"/>
          <w:u w:val="none"/>
        </w:rPr>
        <w:t xml:space="preserve">, </w:t>
      </w:r>
      <w:r>
        <w:rPr>
          <w:b/>
          <w:i w:val="0"/>
          <w:smallCaps w:val="0"/>
          <w:strike w:val="0"/>
          <w:sz w:val="26"/>
          <w:u w:val="single"/>
        </w:rPr>
        <w:t>broaden its scope</w:t>
      </w:r>
      <w:r>
        <w:rPr>
          <w:b/>
          <w:i w:val="0"/>
          <w:smallCaps w:val="0"/>
          <w:strike w:val="0"/>
          <w:sz w:val="26"/>
          <w:u w:val="none"/>
        </w:rPr>
        <w:t xml:space="preserve">, or provide </w:t>
      </w:r>
      <w:r>
        <w:rPr>
          <w:b/>
          <w:i w:val="0"/>
          <w:smallCaps w:val="0"/>
          <w:strike w:val="0"/>
          <w:sz w:val="26"/>
          <w:u w:val="single"/>
        </w:rPr>
        <w:t>remedies for infringement</w:t>
      </w:r>
      <w:r>
        <w:rPr>
          <w:b/>
          <w:i w:val="0"/>
          <w:smallCaps w:val="0"/>
          <w:strike w:val="0"/>
          <w:sz w:val="26"/>
          <w:u w:val="none"/>
        </w:rPr>
        <w:t>.</w:t>
      </w:r>
    </w:p>
    <w:p>
      <w:pPr>
        <w:spacing w:after="80"/>
      </w:pPr>
      <w:r>
        <w:rPr>
          <w:b/>
          <w:i w:val="0"/>
          <w:smallCaps w:val="0"/>
          <w:strike w:val="0"/>
          <w:sz w:val="26"/>
          <w:u w:val="none"/>
        </w:rPr>
        <w:t>Mandel ’18</w:t>
      </w:r>
      <w:r>
        <w:rPr>
          <w:b w:val="0"/>
          <w:i w:val="0"/>
          <w:smallCaps w:val="0"/>
          <w:strike w:val="0"/>
          <w:u w:val="none"/>
        </w:rPr>
        <w:t xml:space="preserve"> [Gregory N.; January; Dean &amp; Peter J. Liacouras Professor of Law, Temple University; Minnesota Law Review, “Institutional Fracture in Intellectual Property Law: The Supreme Court Versus Congress,” 102:803]</w:t>
      </w:r>
    </w:p>
    <w:p>
      <w:pPr>
        <w:spacing w:after="60"/>
      </w:pPr>
      <w:r>
        <w:rPr>
          <w:b w:val="0"/>
          <w:i w:val="0"/>
          <w:smallCaps w:val="0"/>
          <w:strike w:val="0"/>
          <w:sz w:val="22"/>
          <w:highlight w:val="cyan"/>
          <w:u w:val="single"/>
        </w:rPr>
        <w:t xml:space="preserve">I constructed a database of every </w:t>
      </w:r>
      <w:r>
        <w:rPr>
          <w:b w:val="0"/>
          <w:i w:val="0"/>
          <w:smallCaps w:val="0"/>
          <w:strike w:val="0"/>
          <w:sz w:val="22"/>
          <w:u w:val="single"/>
        </w:rPr>
        <w:t xml:space="preserve">Supreme </w:t>
      </w:r>
      <w:r>
        <w:rPr>
          <w:b w:val="0"/>
          <w:i w:val="0"/>
          <w:smallCaps w:val="0"/>
          <w:strike w:val="0"/>
          <w:sz w:val="22"/>
          <w:highlight w:val="cyan"/>
          <w:u w:val="single"/>
        </w:rPr>
        <w:t>Court opinion</w:t>
      </w:r>
      <w:r>
        <w:rPr>
          <w:b w:val="0"/>
          <w:i w:val="0"/>
          <w:smallCaps w:val="0"/>
          <w:strike w:val="0"/>
          <w:sz w:val="22"/>
          <w:u w:val="single"/>
        </w:rPr>
        <w:t xml:space="preserve"> implicating patent, copyright, trademark</w:t>
      </w:r>
      <w:r>
        <w:rPr>
          <w:b w:val="0"/>
          <w:i w:val="0"/>
          <w:smallCaps w:val="0"/>
          <w:strike w:val="0"/>
          <w:u w:val="none"/>
        </w:rPr>
        <w:t xml:space="preserve">, </w:t>
      </w:r>
      <w:r>
        <w:rPr>
          <w:b w:val="0"/>
          <w:i w:val="0"/>
          <w:smallCaps w:val="0"/>
          <w:strike w:val="0"/>
          <w:sz w:val="22"/>
          <w:highlight w:val="cyan"/>
          <w:u w:val="single"/>
        </w:rPr>
        <w:t>or</w:t>
      </w:r>
      <w:r>
        <w:rPr>
          <w:b w:val="0"/>
          <w:i w:val="0"/>
          <w:smallCaps w:val="0"/>
          <w:strike w:val="0"/>
          <w:u w:val="none"/>
        </w:rPr>
        <w:t xml:space="preserve"> trade secret </w:t>
      </w:r>
      <w:r>
        <w:rPr>
          <w:b w:val="0"/>
          <w:i w:val="0"/>
          <w:smallCaps w:val="0"/>
          <w:strike w:val="0"/>
          <w:u w:val="none"/>
        </w:rPr>
        <w:t>issues</w:t>
      </w:r>
      <w:r>
        <w:rPr>
          <w:b w:val="0"/>
          <w:i w:val="0"/>
          <w:smallCaps w:val="0"/>
          <w:strike w:val="0"/>
          <w:u w:val="none"/>
        </w:rPr>
        <w:t xml:space="preserve"> </w:t>
      </w:r>
      <w:r>
        <w:rPr>
          <w:b w:val="0"/>
          <w:i w:val="0"/>
          <w:smallCaps w:val="0"/>
          <w:strike w:val="0"/>
          <w:sz w:val="22"/>
          <w:u w:val="single"/>
        </w:rPr>
        <w:t xml:space="preserve">from </w:t>
      </w:r>
      <w:r>
        <w:rPr>
          <w:b w:val="0"/>
          <w:i w:val="0"/>
          <w:smallCaps w:val="0"/>
          <w:strike w:val="0"/>
          <w:u w:val="none"/>
        </w:rPr>
        <w:t xml:space="preserve">July 1, </w:t>
      </w:r>
      <w:r>
        <w:rPr>
          <w:b w:val="0"/>
          <w:i w:val="0"/>
          <w:smallCaps w:val="0"/>
          <w:strike w:val="0"/>
          <w:sz w:val="22"/>
          <w:u w:val="single"/>
        </w:rPr>
        <w:t xml:space="preserve">2002 through </w:t>
      </w:r>
      <w:r>
        <w:rPr>
          <w:b w:val="0"/>
          <w:i w:val="0"/>
          <w:smallCaps w:val="0"/>
          <w:strike w:val="0"/>
          <w:u w:val="none"/>
        </w:rPr>
        <w:t xml:space="preserve">June 30, </w:t>
      </w:r>
      <w:r>
        <w:rPr>
          <w:b w:val="0"/>
          <w:i w:val="0"/>
          <w:smallCaps w:val="0"/>
          <w:strike w:val="0"/>
          <w:sz w:val="22"/>
          <w:u w:val="single"/>
        </w:rPr>
        <w:t>2016</w:t>
      </w:r>
      <w:r>
        <w:rPr>
          <w:b w:val="0"/>
          <w:i w:val="0"/>
          <w:smallCaps w:val="0"/>
          <w:strike w:val="0"/>
          <w:u w:val="none"/>
        </w:rPr>
        <w:t xml:space="preserve">. The database entries are the Supreme Court’s final decision in each matter; certiorari dispositions are not included. I removed from the database any cases that, though referring to intellectual property law, did not actually decide any intellectual property issue. For example, Illinois Tool Works, Inc. v. Independent Ink, Inc. concerned whether there should be a presumption of market power under antitrust law where the product in question is subject to patent protection.7 Though this case bears a relation to patent protection, its result did not turn on or affect patent law. The final Supreme Court database includes forty-four intellectual property decisions and is summarized in Appendix A. Using similar methods, </w:t>
      </w:r>
      <w:r>
        <w:rPr>
          <w:b w:val="0"/>
          <w:i w:val="0"/>
          <w:smallCaps w:val="0"/>
          <w:strike w:val="0"/>
          <w:sz w:val="22"/>
          <w:u w:val="single"/>
        </w:rPr>
        <w:t xml:space="preserve">I developed a database of every </w:t>
      </w:r>
      <w:r>
        <w:rPr>
          <w:b w:val="0"/>
          <w:i w:val="0"/>
          <w:smallCaps w:val="0"/>
          <w:strike w:val="0"/>
          <w:sz w:val="22"/>
          <w:u w:val="single"/>
        </w:rPr>
        <w:t xml:space="preserve">federal </w:t>
      </w:r>
      <w:r>
        <w:rPr>
          <w:b w:val="0"/>
          <w:i w:val="0"/>
          <w:smallCaps w:val="0"/>
          <w:strike w:val="0"/>
          <w:sz w:val="22"/>
          <w:highlight w:val="cyan"/>
          <w:u w:val="single"/>
        </w:rPr>
        <w:t>statute concerning patent, copyright, trademark</w:t>
      </w:r>
      <w:r>
        <w:rPr>
          <w:b w:val="0"/>
          <w:i w:val="0"/>
          <w:smallCaps w:val="0"/>
          <w:strike w:val="0"/>
          <w:u w:val="none"/>
        </w:rPr>
        <w:t xml:space="preserve">, or trade secret rights </w:t>
      </w:r>
      <w:r>
        <w:rPr>
          <w:b w:val="0"/>
          <w:i w:val="0"/>
          <w:smallCaps w:val="0"/>
          <w:strike w:val="0"/>
          <w:sz w:val="22"/>
          <w:u w:val="single"/>
        </w:rPr>
        <w:t>during the same time period</w:t>
      </w:r>
      <w:r>
        <w:rPr>
          <w:b w:val="0"/>
          <w:i w:val="0"/>
          <w:smallCaps w:val="0"/>
          <w:strike w:val="0"/>
          <w:u w:val="none"/>
        </w:rPr>
        <w:t xml:space="preserve">. As with the Supreme Court data, I removed statutes that did not actually affect patent, copyright, trademark, or trade secret doctrine. For example, the Lanham Act is the primary statute providing for Federal trademark protection in the United States.8 Portions of the Lanham Act regulate </w:t>
      </w:r>
      <w:r>
        <w:rPr>
          <w:b w:val="0"/>
          <w:i w:val="0"/>
          <w:smallCaps w:val="0"/>
          <w:strike w:val="0"/>
          <w:u w:val="none"/>
        </w:rPr>
        <w:t>nontrademark</w:t>
      </w:r>
      <w:r>
        <w:rPr>
          <w:b w:val="0"/>
          <w:i w:val="0"/>
          <w:smallCaps w:val="0"/>
          <w:strike w:val="0"/>
          <w:u w:val="none"/>
        </w:rPr>
        <w:t xml:space="preserve"> activities, such as false advertising.9 Legislation that affected only the false advertising portions of the Lanham Act was excluded from the database. The final dataset includes forty-three legislative entries for the pertinent period and is summarized in Appendix B.10 The following sections analyze the contours of intellectual property activity in these Supreme Court and congressional datasets. </w:t>
      </w:r>
    </w:p>
    <w:p>
      <w:pPr>
        <w:spacing w:after="60"/>
      </w:pPr>
      <w:r>
        <w:rPr>
          <w:b w:val="0"/>
          <w:i w:val="0"/>
          <w:smallCaps w:val="0"/>
          <w:strike w:val="0"/>
          <w:u w:val="none"/>
        </w:rPr>
        <w:t xml:space="preserve">A. SUPREME COURT DECISIONS  </w:t>
      </w:r>
    </w:p>
    <w:p>
      <w:pPr>
        <w:spacing w:after="60"/>
      </w:pPr>
      <w:r>
        <w:rPr>
          <w:b w:val="0"/>
          <w:i w:val="0"/>
          <w:smallCaps w:val="0"/>
          <w:strike w:val="0"/>
          <w:sz w:val="22"/>
          <w:highlight w:val="cyan"/>
          <w:u w:val="single"/>
        </w:rPr>
        <w:t xml:space="preserve">The primary variable </w:t>
      </w:r>
      <w:r>
        <w:rPr>
          <w:b w:val="0"/>
          <w:i w:val="0"/>
          <w:smallCaps w:val="0"/>
          <w:strike w:val="0"/>
          <w:sz w:val="22"/>
          <w:u w:val="single"/>
        </w:rPr>
        <w:t xml:space="preserve">for analysis </w:t>
      </w:r>
      <w:r>
        <w:rPr>
          <w:b w:val="0"/>
          <w:i w:val="0"/>
          <w:smallCaps w:val="0"/>
          <w:strike w:val="0"/>
          <w:sz w:val="22"/>
          <w:highlight w:val="cyan"/>
          <w:u w:val="single"/>
        </w:rPr>
        <w:t xml:space="preserve">is whether </w:t>
      </w:r>
      <w:r>
        <w:rPr>
          <w:b w:val="0"/>
          <w:i w:val="0"/>
          <w:smallCaps w:val="0"/>
          <w:strike w:val="0"/>
          <w:sz w:val="22"/>
          <w:u w:val="single"/>
        </w:rPr>
        <w:t>a</w:t>
      </w:r>
      <w:r>
        <w:rPr>
          <w:b w:val="0"/>
          <w:i w:val="0"/>
          <w:smallCaps w:val="0"/>
          <w:strike w:val="0"/>
          <w:u w:val="none"/>
        </w:rPr>
        <w:t xml:space="preserve"> given Supreme </w:t>
      </w:r>
      <w:r>
        <w:rPr>
          <w:b w:val="0"/>
          <w:i w:val="0"/>
          <w:smallCaps w:val="0"/>
          <w:strike w:val="0"/>
          <w:sz w:val="22"/>
          <w:u w:val="single"/>
        </w:rPr>
        <w:t xml:space="preserve">Court decision or legislative </w:t>
      </w:r>
      <w:r>
        <w:rPr>
          <w:b w:val="0"/>
          <w:i w:val="0"/>
          <w:smallCaps w:val="0"/>
          <w:strike w:val="0"/>
          <w:sz w:val="22"/>
          <w:highlight w:val="cyan"/>
          <w:u w:val="single"/>
        </w:rPr>
        <w:t xml:space="preserve">action </w:t>
      </w:r>
      <w:r>
        <w:rPr>
          <w:b/>
          <w:i w:val="0"/>
          <w:smallCaps w:val="0"/>
          <w:strike w:val="0"/>
          <w:sz w:val="22"/>
          <w:highlight w:val="cyan"/>
          <w:u w:val="single"/>
        </w:rPr>
        <w:t>strengthened or weakened</w:t>
      </w:r>
      <w:r>
        <w:rPr>
          <w:b w:val="0"/>
          <w:i w:val="0"/>
          <w:smallCaps w:val="0"/>
          <w:strike w:val="0"/>
          <w:sz w:val="22"/>
          <w:u w:val="single"/>
        </w:rPr>
        <w:t xml:space="preserve"> </w:t>
      </w:r>
      <w:r>
        <w:rPr>
          <w:b/>
          <w:i w:val="0"/>
          <w:smallCaps w:val="0"/>
          <w:strike w:val="0"/>
          <w:sz w:val="22"/>
          <w:highlight w:val="cyan"/>
          <w:u w:val="single"/>
        </w:rPr>
        <w:t>i</w:t>
      </w:r>
      <w:r>
        <w:rPr>
          <w:b w:val="0"/>
          <w:i w:val="0"/>
          <w:smallCaps w:val="0"/>
          <w:strike w:val="0"/>
          <w:u w:val="none"/>
        </w:rPr>
        <w:t xml:space="preserve">ntellectual </w:t>
      </w:r>
      <w:r>
        <w:rPr>
          <w:b/>
          <w:i w:val="0"/>
          <w:smallCaps w:val="0"/>
          <w:strike w:val="0"/>
          <w:sz w:val="22"/>
          <w:highlight w:val="cyan"/>
          <w:u w:val="single"/>
        </w:rPr>
        <w:t>p</w:t>
      </w:r>
      <w:r>
        <w:rPr>
          <w:b w:val="0"/>
          <w:i w:val="0"/>
          <w:smallCaps w:val="0"/>
          <w:strike w:val="0"/>
          <w:u w:val="none"/>
        </w:rPr>
        <w:t xml:space="preserve">roperty </w:t>
      </w:r>
      <w:r>
        <w:rPr>
          <w:b/>
          <w:i w:val="0"/>
          <w:smallCaps w:val="0"/>
          <w:strike w:val="0"/>
          <w:sz w:val="22"/>
          <w:highlight w:val="cyan"/>
          <w:u w:val="single"/>
        </w:rPr>
        <w:t>protection</w:t>
      </w:r>
      <w:r>
        <w:rPr>
          <w:b w:val="0"/>
          <w:i w:val="0"/>
          <w:smallCaps w:val="0"/>
          <w:strike w:val="0"/>
          <w:sz w:val="22"/>
          <w:highlight w:val="cyan"/>
          <w:u w:val="single"/>
        </w:rPr>
        <w:t xml:space="preserve">. </w:t>
      </w:r>
      <w:r>
        <w:rPr>
          <w:b w:val="0"/>
          <w:i w:val="0"/>
          <w:smallCaps w:val="0"/>
          <w:strike w:val="0"/>
          <w:sz w:val="22"/>
          <w:u w:val="single"/>
        </w:rPr>
        <w:t>Consistent with prior research</w:t>
      </w:r>
      <w:r>
        <w:rPr>
          <w:b w:val="0"/>
          <w:i w:val="0"/>
          <w:smallCaps w:val="0"/>
          <w:strike w:val="0"/>
          <w:u w:val="none"/>
        </w:rPr>
        <w:t xml:space="preserve"> in this context, </w:t>
      </w:r>
      <w:r>
        <w:rPr>
          <w:b/>
          <w:i w:val="0"/>
          <w:smallCaps w:val="0"/>
          <w:strike w:val="0"/>
          <w:sz w:val="22"/>
          <w:highlight w:val="cyan"/>
          <w:u w:val="single"/>
        </w:rPr>
        <w:t>strengthened versus weakened</w:t>
      </w:r>
      <w:r>
        <w:rPr>
          <w:b w:val="0"/>
          <w:i w:val="0"/>
          <w:smallCaps w:val="0"/>
          <w:strike w:val="0"/>
          <w:sz w:val="22"/>
          <w:highlight w:val="cyan"/>
          <w:u w:val="single"/>
        </w:rPr>
        <w:t xml:space="preserve"> refers to </w:t>
      </w:r>
      <w:r>
        <w:rPr>
          <w:b w:val="0"/>
          <w:i w:val="0"/>
          <w:smallCaps w:val="0"/>
          <w:strike w:val="0"/>
          <w:sz w:val="22"/>
          <w:u w:val="single"/>
        </w:rPr>
        <w:t xml:space="preserve">the extent of </w:t>
      </w:r>
      <w:r>
        <w:rPr>
          <w:b/>
          <w:i w:val="0"/>
          <w:smallCaps w:val="0"/>
          <w:strike w:val="0"/>
          <w:sz w:val="22"/>
          <w:highlight w:val="cyan"/>
          <w:u w:val="single"/>
        </w:rPr>
        <w:t>protection</w:t>
      </w:r>
      <w:r>
        <w:rPr>
          <w:b w:val="0"/>
          <w:i w:val="0"/>
          <w:smallCaps w:val="0"/>
          <w:strike w:val="0"/>
          <w:sz w:val="22"/>
          <w:highlight w:val="cyan"/>
          <w:u w:val="single"/>
        </w:rPr>
        <w:t xml:space="preserve"> afforded to the</w:t>
      </w:r>
      <w:r>
        <w:rPr>
          <w:b w:val="0"/>
          <w:i w:val="0"/>
          <w:smallCaps w:val="0"/>
          <w:strike w:val="0"/>
          <w:sz w:val="22"/>
          <w:u w:val="single"/>
        </w:rPr>
        <w:t xml:space="preserve"> i</w:t>
      </w:r>
      <w:r>
        <w:rPr>
          <w:b w:val="0"/>
          <w:i w:val="0"/>
          <w:smallCaps w:val="0"/>
          <w:strike w:val="0"/>
          <w:u w:val="none"/>
        </w:rPr>
        <w:t xml:space="preserve">ntellectual </w:t>
      </w:r>
      <w:r>
        <w:rPr>
          <w:b w:val="0"/>
          <w:i w:val="0"/>
          <w:smallCaps w:val="0"/>
          <w:strike w:val="0"/>
          <w:sz w:val="22"/>
          <w:u w:val="single"/>
        </w:rPr>
        <w:t>p</w:t>
      </w:r>
      <w:r>
        <w:rPr>
          <w:b w:val="0"/>
          <w:i w:val="0"/>
          <w:smallCaps w:val="0"/>
          <w:strike w:val="0"/>
          <w:u w:val="none"/>
        </w:rPr>
        <w:t xml:space="preserve">roperty </w:t>
      </w:r>
      <w:r>
        <w:rPr>
          <w:b/>
          <w:i w:val="0"/>
          <w:smallCaps w:val="0"/>
          <w:strike w:val="0"/>
          <w:sz w:val="22"/>
          <w:highlight w:val="cyan"/>
          <w:u w:val="single"/>
        </w:rPr>
        <w:t>rights owner</w:t>
      </w:r>
      <w:r>
        <w:rPr>
          <w:b w:val="0"/>
          <w:i w:val="0"/>
          <w:smallCaps w:val="0"/>
          <w:strike w:val="0"/>
          <w:u w:val="none"/>
        </w:rPr>
        <w:t xml:space="preserve">.11 Accordingly, Supreme Court </w:t>
      </w:r>
      <w:r>
        <w:rPr>
          <w:b w:val="0"/>
          <w:i w:val="0"/>
          <w:smallCaps w:val="0"/>
          <w:strike w:val="0"/>
          <w:sz w:val="22"/>
          <w:highlight w:val="cyan"/>
          <w:u w:val="single"/>
        </w:rPr>
        <w:t xml:space="preserve">decisions that </w:t>
      </w:r>
      <w:r>
        <w:rPr>
          <w:b/>
          <w:i w:val="0"/>
          <w:smallCaps w:val="0"/>
          <w:strike w:val="0"/>
          <w:sz w:val="22"/>
          <w:highlight w:val="cyan"/>
          <w:u w:val="single"/>
        </w:rPr>
        <w:t>make it easier</w:t>
      </w:r>
      <w:r>
        <w:rPr>
          <w:b w:val="0"/>
          <w:i w:val="0"/>
          <w:smallCaps w:val="0"/>
          <w:strike w:val="0"/>
          <w:sz w:val="22"/>
          <w:highlight w:val="cyan"/>
          <w:u w:val="single"/>
        </w:rPr>
        <w:t xml:space="preserve"> to acquire </w:t>
      </w:r>
      <w:r>
        <w:rPr>
          <w:b/>
          <w:i w:val="0"/>
          <w:smallCaps w:val="0"/>
          <w:strike w:val="0"/>
          <w:sz w:val="22"/>
          <w:highlight w:val="cyan"/>
          <w:u w:val="single"/>
        </w:rPr>
        <w:t>i</w:t>
      </w:r>
      <w:r>
        <w:rPr>
          <w:b w:val="0"/>
          <w:i w:val="0"/>
          <w:smallCaps w:val="0"/>
          <w:strike w:val="0"/>
          <w:u w:val="none"/>
        </w:rPr>
        <w:t xml:space="preserve">ntellectual </w:t>
      </w:r>
      <w:r>
        <w:rPr>
          <w:b/>
          <w:i w:val="0"/>
          <w:smallCaps w:val="0"/>
          <w:strike w:val="0"/>
          <w:sz w:val="22"/>
          <w:highlight w:val="cyan"/>
          <w:u w:val="single"/>
        </w:rPr>
        <w:t>p</w:t>
      </w:r>
      <w:r>
        <w:rPr>
          <w:b w:val="0"/>
          <w:i w:val="0"/>
          <w:smallCaps w:val="0"/>
          <w:strike w:val="0"/>
          <w:u w:val="none"/>
        </w:rPr>
        <w:t xml:space="preserve">roperty </w:t>
      </w:r>
      <w:r>
        <w:rPr>
          <w:b w:val="0"/>
          <w:i w:val="0"/>
          <w:smallCaps w:val="0"/>
          <w:strike w:val="0"/>
          <w:sz w:val="22"/>
          <w:highlight w:val="cyan"/>
          <w:u w:val="single"/>
        </w:rPr>
        <w:t>rights</w:t>
      </w:r>
      <w:r>
        <w:rPr>
          <w:b w:val="0"/>
          <w:i w:val="0"/>
          <w:smallCaps w:val="0"/>
          <w:strike w:val="0"/>
          <w:u w:val="none"/>
        </w:rPr>
        <w:t xml:space="preserve">; </w:t>
      </w:r>
      <w:r>
        <w:rPr>
          <w:b/>
          <w:i w:val="0"/>
          <w:smallCaps w:val="0"/>
          <w:strike w:val="0"/>
          <w:sz w:val="22"/>
          <w:highlight w:val="cyan"/>
          <w:u w:val="single"/>
        </w:rPr>
        <w:t>broaden</w:t>
      </w:r>
      <w:r>
        <w:rPr>
          <w:b w:val="0"/>
          <w:i w:val="0"/>
          <w:smallCaps w:val="0"/>
          <w:strike w:val="0"/>
          <w:sz w:val="22"/>
          <w:highlight w:val="cyan"/>
          <w:u w:val="single"/>
        </w:rPr>
        <w:t xml:space="preserve"> the scope of</w:t>
      </w:r>
      <w:r>
        <w:rPr>
          <w:b w:val="0"/>
          <w:i w:val="0"/>
          <w:smallCaps w:val="0"/>
          <w:strike w:val="0"/>
          <w:sz w:val="22"/>
          <w:u w:val="single"/>
        </w:rPr>
        <w:t xml:space="preserve"> </w:t>
      </w:r>
      <w:r>
        <w:rPr>
          <w:b/>
          <w:i w:val="0"/>
          <w:smallCaps w:val="0"/>
          <w:strike w:val="0"/>
          <w:sz w:val="22"/>
          <w:highlight w:val="cyan"/>
          <w:u w:val="single"/>
        </w:rPr>
        <w:t>i</w:t>
      </w:r>
      <w:r>
        <w:rPr>
          <w:b w:val="0"/>
          <w:i w:val="0"/>
          <w:smallCaps w:val="0"/>
          <w:strike w:val="0"/>
          <w:u w:val="none"/>
        </w:rPr>
        <w:t xml:space="preserve">ntellectual </w:t>
      </w:r>
      <w:r>
        <w:rPr>
          <w:b/>
          <w:i w:val="0"/>
          <w:smallCaps w:val="0"/>
          <w:strike w:val="0"/>
          <w:sz w:val="22"/>
          <w:highlight w:val="cyan"/>
          <w:u w:val="single"/>
        </w:rPr>
        <w:t>p</w:t>
      </w:r>
      <w:r>
        <w:rPr>
          <w:b w:val="0"/>
          <w:i w:val="0"/>
          <w:smallCaps w:val="0"/>
          <w:strike w:val="0"/>
          <w:u w:val="none"/>
        </w:rPr>
        <w:t xml:space="preserve">roperty </w:t>
      </w:r>
      <w:r>
        <w:rPr>
          <w:b w:val="0"/>
          <w:i w:val="0"/>
          <w:smallCaps w:val="0"/>
          <w:strike w:val="0"/>
          <w:sz w:val="22"/>
          <w:highlight w:val="cyan"/>
          <w:u w:val="single"/>
        </w:rPr>
        <w:t xml:space="preserve">protection; make it </w:t>
      </w:r>
      <w:r>
        <w:rPr>
          <w:b/>
          <w:i w:val="0"/>
          <w:smallCaps w:val="0"/>
          <w:strike w:val="0"/>
          <w:sz w:val="22"/>
          <w:highlight w:val="cyan"/>
          <w:u w:val="single"/>
        </w:rPr>
        <w:t>easier</w:t>
      </w:r>
      <w:r>
        <w:rPr>
          <w:b w:val="0"/>
          <w:i w:val="0"/>
          <w:smallCaps w:val="0"/>
          <w:strike w:val="0"/>
          <w:sz w:val="22"/>
          <w:highlight w:val="cyan"/>
          <w:u w:val="single"/>
        </w:rPr>
        <w:t xml:space="preserve"> to </w:t>
      </w:r>
      <w:r>
        <w:rPr>
          <w:b/>
          <w:i w:val="0"/>
          <w:smallCaps w:val="0"/>
          <w:strike w:val="0"/>
          <w:sz w:val="22"/>
          <w:highlight w:val="cyan"/>
          <w:u w:val="single"/>
        </w:rPr>
        <w:t xml:space="preserve">prove </w:t>
      </w:r>
      <w:r>
        <w:rPr>
          <w:b/>
          <w:i w:val="0"/>
          <w:smallCaps w:val="0"/>
          <w:strike w:val="0"/>
          <w:sz w:val="22"/>
          <w:u w:val="single"/>
        </w:rPr>
        <w:t>infringement</w:t>
      </w:r>
      <w:r>
        <w:rPr>
          <w:b w:val="0"/>
          <w:i w:val="0"/>
          <w:smallCaps w:val="0"/>
          <w:strike w:val="0"/>
          <w:sz w:val="22"/>
          <w:u w:val="single"/>
        </w:rPr>
        <w:t xml:space="preserve">; </w:t>
      </w:r>
      <w:r>
        <w:rPr>
          <w:b w:val="0"/>
          <w:i w:val="0"/>
          <w:smallCaps w:val="0"/>
          <w:strike w:val="0"/>
          <w:sz w:val="22"/>
          <w:highlight w:val="cyan"/>
          <w:u w:val="single"/>
        </w:rPr>
        <w:t xml:space="preserve">or </w:t>
      </w:r>
      <w:r>
        <w:rPr>
          <w:b/>
          <w:i w:val="0"/>
          <w:smallCaps w:val="0"/>
          <w:strike w:val="0"/>
          <w:sz w:val="22"/>
          <w:highlight w:val="cyan"/>
          <w:u w:val="single"/>
        </w:rPr>
        <w:t>strengthen remedies</w:t>
      </w:r>
      <w:r>
        <w:rPr>
          <w:b w:val="0"/>
          <w:i w:val="0"/>
          <w:smallCaps w:val="0"/>
          <w:strike w:val="0"/>
          <w:sz w:val="22"/>
          <w:highlight w:val="cyan"/>
          <w:u w:val="single"/>
        </w:rPr>
        <w:t xml:space="preserve"> for infringement</w:t>
      </w:r>
      <w:r>
        <w:rPr>
          <w:b w:val="0"/>
          <w:i w:val="0"/>
          <w:smallCaps w:val="0"/>
          <w:strike w:val="0"/>
          <w:sz w:val="22"/>
          <w:u w:val="single"/>
        </w:rPr>
        <w:t xml:space="preserve"> are </w:t>
      </w:r>
      <w:r>
        <w:rPr>
          <w:b w:val="0"/>
          <w:i w:val="0"/>
          <w:smallCaps w:val="0"/>
          <w:strike w:val="0"/>
          <w:sz w:val="22"/>
          <w:highlight w:val="cyan"/>
          <w:u w:val="single"/>
        </w:rPr>
        <w:t>all</w:t>
      </w:r>
      <w:r>
        <w:rPr>
          <w:b w:val="0"/>
          <w:i w:val="0"/>
          <w:smallCaps w:val="0"/>
          <w:strike w:val="0"/>
          <w:sz w:val="22"/>
          <w:u w:val="single"/>
        </w:rPr>
        <w:t xml:space="preserve"> considered to </w:t>
      </w:r>
      <w:r>
        <w:rPr>
          <w:b/>
          <w:i w:val="0"/>
          <w:smallCaps w:val="0"/>
          <w:strike w:val="0"/>
          <w:sz w:val="22"/>
          <w:highlight w:val="cyan"/>
          <w:u w:val="single"/>
        </w:rPr>
        <w:t>strengthen</w:t>
      </w:r>
      <w:r>
        <w:rPr>
          <w:b w:val="0"/>
          <w:i w:val="0"/>
          <w:smallCaps w:val="0"/>
          <w:strike w:val="0"/>
          <w:sz w:val="22"/>
          <w:highlight w:val="cyan"/>
          <w:u w:val="single"/>
        </w:rPr>
        <w:t xml:space="preserve"> </w:t>
      </w:r>
      <w:r>
        <w:rPr>
          <w:b w:val="0"/>
          <w:i w:val="0"/>
          <w:smallCaps w:val="0"/>
          <w:strike w:val="0"/>
          <w:sz w:val="22"/>
          <w:u w:val="single"/>
        </w:rPr>
        <w:t>i</w:t>
      </w:r>
      <w:r>
        <w:rPr>
          <w:b w:val="0"/>
          <w:i w:val="0"/>
          <w:smallCaps w:val="0"/>
          <w:strike w:val="0"/>
          <w:u w:val="none"/>
        </w:rPr>
        <w:t xml:space="preserve">ntellectual </w:t>
      </w:r>
      <w:r>
        <w:rPr>
          <w:b w:val="0"/>
          <w:i w:val="0"/>
          <w:smallCaps w:val="0"/>
          <w:strike w:val="0"/>
          <w:sz w:val="22"/>
          <w:u w:val="single"/>
        </w:rPr>
        <w:t>p</w:t>
      </w:r>
      <w:r>
        <w:rPr>
          <w:b w:val="0"/>
          <w:i w:val="0"/>
          <w:smallCaps w:val="0"/>
          <w:strike w:val="0"/>
          <w:u w:val="none"/>
        </w:rPr>
        <w:t>roperty</w:t>
      </w:r>
      <w:r>
        <w:rPr>
          <w:b w:val="0"/>
          <w:i w:val="0"/>
          <w:smallCaps w:val="0"/>
          <w:strike w:val="0"/>
          <w:u w:val="none"/>
        </w:rPr>
        <w:t xml:space="preserve"> </w:t>
      </w:r>
      <w:r>
        <w:rPr>
          <w:b w:val="0"/>
          <w:i w:val="0"/>
          <w:smallCaps w:val="0"/>
          <w:strike w:val="0"/>
          <w:sz w:val="22"/>
          <w:highlight w:val="cyan"/>
          <w:u w:val="single"/>
        </w:rPr>
        <w:t>protection</w:t>
      </w:r>
      <w:r>
        <w:rPr>
          <w:b w:val="0"/>
          <w:i w:val="0"/>
          <w:smallCaps w:val="0"/>
          <w:strike w:val="0"/>
          <w:sz w:val="22"/>
          <w:u w:val="single"/>
        </w:rPr>
        <w:t>.</w:t>
      </w:r>
      <w:r>
        <w:rPr>
          <w:b w:val="0"/>
          <w:i w:val="0"/>
          <w:smallCaps w:val="0"/>
          <w:strike w:val="0"/>
          <w:u w:val="none"/>
        </w:rPr>
        <w:t xml:space="preserve"> Decisions that have the opposite effects weaken protection.12 </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