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Tripping up the syntax of the army is a needed </w:t>
      </w:r>
      <w:r>
        <w:rPr>
          <w:b/>
          <w:i w:val="0"/>
          <w:smallCaps w:val="0"/>
          <w:strike w:val="0"/>
          <w:sz w:val="26"/>
          <w:u w:val="none"/>
        </w:rPr>
        <w:t>counter-measure</w:t>
      </w:r>
      <w:r>
        <w:rPr>
          <w:b/>
          <w:i w:val="0"/>
          <w:smallCaps w:val="0"/>
          <w:strike w:val="0"/>
          <w:sz w:val="26"/>
          <w:u w:val="none"/>
        </w:rPr>
        <w:t xml:space="preserve"> to fight the control master and destroy the word scripts via </w:t>
      </w:r>
      <w:r>
        <w:rPr>
          <w:b/>
          <w:i w:val="0"/>
          <w:smallCaps w:val="0"/>
          <w:strike w:val="0"/>
          <w:sz w:val="26"/>
          <w:u w:val="none"/>
        </w:rPr>
        <w:t>schizorevolutionaries</w:t>
      </w:r>
      <w:r>
        <w:rPr>
          <w:b/>
          <w:i w:val="0"/>
          <w:smallCaps w:val="0"/>
          <w:strike w:val="0"/>
          <w:sz w:val="26"/>
          <w:u w:val="none"/>
        </w:rPr>
        <w:t>.</w:t>
      </w:r>
    </w:p>
    <w:p>
      <w:pPr>
        <w:spacing w:after="80"/>
      </w:pPr>
      <w:r>
        <w:rPr>
          <w:b/>
          <w:i w:val="0"/>
          <w:smallCaps w:val="0"/>
          <w:strike w:val="0"/>
          <w:sz w:val="26"/>
          <w:u w:val="none"/>
        </w:rPr>
        <w:t>Stricklin, 20</w:t>
      </w:r>
      <w:r>
        <w:rPr>
          <w:b w:val="0"/>
          <w:i w:val="0"/>
          <w:smallCaps w:val="0"/>
          <w:strike w:val="0"/>
          <w:u w:val="none"/>
        </w:rPr>
        <w:t xml:space="preserve"> (Blake Raymond Stricklin is a professor and lecturer in English at the University of Houston Victoria with prior experience in Florida State University. Journal of Modern Literature , Vol. 43, No. 3, Linguistic Politics (Spring 2020), pp. 98-115, 2020, accessed 7/20/24)//Ilake TY</w:t>
      </w:r>
    </w:p>
    <w:p>
      <w:pPr>
        <w:spacing w:after="60"/>
      </w:pPr>
      <w:r>
        <w:rPr>
          <w:b w:val="0"/>
          <w:i w:val="0"/>
          <w:smallCaps w:val="0"/>
          <w:strike w:val="0"/>
          <w:sz w:val="22"/>
          <w:u w:val="single"/>
        </w:rPr>
        <w:t xml:space="preserve">This </w:t>
      </w:r>
      <w:r>
        <w:rPr>
          <w:b w:val="0"/>
          <w:i w:val="0"/>
          <w:smallCaps w:val="0"/>
          <w:strike w:val="0"/>
          <w:sz w:val="22"/>
          <w:highlight w:val="green"/>
          <w:u w:val="single"/>
        </w:rPr>
        <w:t xml:space="preserve">tripping-up of a syntactical order becomes an important </w:t>
      </w:r>
      <w:r>
        <w:rPr>
          <w:b w:val="0"/>
          <w:i w:val="0"/>
          <w:smallCaps w:val="0"/>
          <w:strike w:val="0"/>
          <w:sz w:val="22"/>
          <w:highlight w:val="green"/>
          <w:u w:val="single"/>
        </w:rPr>
        <w:t>counter-measure</w:t>
      </w:r>
      <w:r>
        <w:rPr>
          <w:b w:val="0"/>
          <w:i w:val="0"/>
          <w:smallCaps w:val="0"/>
          <w:strike w:val="0"/>
          <w:sz w:val="22"/>
          <w:highlight w:val="green"/>
          <w:u w:val="single"/>
        </w:rPr>
        <w:t xml:space="preserve"> to</w:t>
      </w:r>
      <w:r>
        <w:rPr>
          <w:b w:val="0"/>
          <w:i w:val="0"/>
          <w:smallCaps w:val="0"/>
          <w:strike w:val="0"/>
          <w:sz w:val="22"/>
          <w:u w:val="single"/>
        </w:rPr>
        <w:t xml:space="preserve"> an impulse of </w:t>
      </w:r>
      <w:r>
        <w:rPr>
          <w:b w:val="0"/>
          <w:i w:val="0"/>
          <w:smallCaps w:val="0"/>
          <w:strike w:val="0"/>
          <w:sz w:val="22"/>
          <w:highlight w:val="green"/>
          <w:u w:val="single"/>
        </w:rPr>
        <w:t>administering and managing information</w:t>
      </w:r>
      <w:r>
        <w:rPr>
          <w:b w:val="0"/>
          <w:i w:val="0"/>
          <w:smallCaps w:val="0"/>
          <w:strike w:val="0"/>
          <w:sz w:val="22"/>
          <w:u w:val="single"/>
        </w:rPr>
        <w:t xml:space="preserve"> that Foucault, Deleuze, and </w:t>
      </w:r>
      <w:r>
        <w:rPr>
          <w:b w:val="0"/>
          <w:i w:val="0"/>
          <w:smallCaps w:val="0"/>
          <w:strike w:val="0"/>
          <w:sz w:val="22"/>
          <w:u w:val="single"/>
        </w:rPr>
        <w:t>Guattari</w:t>
      </w:r>
      <w:r>
        <w:rPr>
          <w:b w:val="0"/>
          <w:i w:val="0"/>
          <w:smallCaps w:val="0"/>
          <w:strike w:val="0"/>
          <w:sz w:val="22"/>
          <w:u w:val="single"/>
        </w:rPr>
        <w:t xml:space="preserve"> underlined in 1975. In a 1990 interview with Antonio Negri, Deleuze notes that </w:t>
      </w:r>
      <w:r>
        <w:rPr>
          <w:b w:val="0"/>
          <w:i w:val="0"/>
          <w:smallCaps w:val="0"/>
          <w:strike w:val="0"/>
          <w:sz w:val="22"/>
          <w:highlight w:val="green"/>
          <w:u w:val="single"/>
        </w:rPr>
        <w:t>new weapons were needed to combat</w:t>
      </w:r>
      <w:r>
        <w:rPr>
          <w:b w:val="0"/>
          <w:i w:val="0"/>
          <w:smallCaps w:val="0"/>
          <w:strike w:val="0"/>
          <w:sz w:val="22"/>
          <w:u w:val="single"/>
        </w:rPr>
        <w:t xml:space="preserve"> new forms of </w:t>
      </w:r>
      <w:r>
        <w:rPr>
          <w:b w:val="0"/>
          <w:i w:val="0"/>
          <w:smallCaps w:val="0"/>
          <w:strike w:val="0"/>
          <w:sz w:val="22"/>
          <w:highlight w:val="green"/>
          <w:u w:val="single"/>
        </w:rPr>
        <w:t>power</w:t>
      </w:r>
      <w:r>
        <w:rPr>
          <w:b w:val="0"/>
          <w:i w:val="0"/>
          <w:smallCaps w:val="0"/>
          <w:strike w:val="0"/>
          <w:sz w:val="22"/>
          <w:u w:val="single"/>
        </w:rPr>
        <w:t xml:space="preserve"> </w:t>
      </w:r>
      <w:r>
        <w:rPr>
          <w:b w:val="0"/>
          <w:i w:val="0"/>
          <w:smallCaps w:val="0"/>
          <w:strike w:val="0"/>
          <w:sz w:val="22"/>
          <w:highlight w:val="green"/>
          <w:u w:val="single"/>
        </w:rPr>
        <w:t>under the “control society</w:t>
      </w:r>
      <w:r>
        <w:rPr>
          <w:b w:val="0"/>
          <w:i w:val="0"/>
          <w:smallCaps w:val="0"/>
          <w:strike w:val="0"/>
          <w:sz w:val="22"/>
          <w:u w:val="single"/>
        </w:rPr>
        <w:t xml:space="preserve">.” These new weapons, he tells Negri, </w:t>
      </w:r>
      <w:r>
        <w:rPr>
          <w:b w:val="0"/>
          <w:i w:val="0"/>
          <w:smallCaps w:val="0"/>
          <w:strike w:val="0"/>
          <w:sz w:val="22"/>
          <w:highlight w:val="green"/>
          <w:u w:val="single"/>
        </w:rPr>
        <w:t>will involve “hijacking speech” and creating “vacuoles of noncommunication</w:t>
      </w:r>
      <w:r>
        <w:rPr>
          <w:b w:val="0"/>
          <w:i w:val="0"/>
          <w:smallCaps w:val="0"/>
          <w:strike w:val="0"/>
          <w:sz w:val="22"/>
          <w:u w:val="single"/>
        </w:rPr>
        <w:t xml:space="preserve"> [and] circuit breakers” (Negotiations 175).</w:t>
      </w:r>
      <w:r>
        <w:rPr>
          <w:b w:val="0"/>
          <w:i w:val="0"/>
          <w:smallCaps w:val="0"/>
          <w:strike w:val="0"/>
          <w:sz w:val="16"/>
          <w:u w:val="none"/>
        </w:rPr>
        <w:t xml:space="preserve"> Donna Haraway reached a similar conclusion earlier in 1985 with “A Cyborg Manifesto.” If power in the control era relies on information that remains quantifiable and universal, then “the biggest threat to such power is [the] interruption of communication” (Haraway 34). </w:t>
      </w:r>
      <w:r>
        <w:rPr>
          <w:b w:val="0"/>
          <w:i w:val="0"/>
          <w:smallCaps w:val="0"/>
          <w:strike w:val="0"/>
          <w:sz w:val="22"/>
          <w:u w:val="single"/>
        </w:rPr>
        <w:t xml:space="preserve">Deleuze acknowledges that while </w:t>
      </w:r>
      <w:r>
        <w:rPr>
          <w:b w:val="0"/>
          <w:i w:val="0"/>
          <w:smallCaps w:val="0"/>
          <w:strike w:val="0"/>
          <w:sz w:val="22"/>
          <w:u w:val="single"/>
        </w:rPr>
        <w:t>Foucault</w:t>
      </w:r>
      <w:r>
        <w:rPr>
          <w:b w:val="0"/>
          <w:i w:val="0"/>
          <w:smallCaps w:val="0"/>
          <w:strike w:val="0"/>
          <w:sz w:val="22"/>
          <w:u w:val="single"/>
        </w:rPr>
        <w:t xml:space="preserve"> is often “taken as a theorist on discipline” and confinement, he was also one of the first to notice that we were “moving toward </w:t>
      </w:r>
      <w:r>
        <w:rPr>
          <w:b w:val="0"/>
          <w:i w:val="0"/>
          <w:smallCaps w:val="0"/>
          <w:strike w:val="0"/>
          <w:sz w:val="22"/>
          <w:highlight w:val="green"/>
          <w:u w:val="single"/>
        </w:rPr>
        <w:t>control societies</w:t>
      </w:r>
      <w:r>
        <w:rPr>
          <w:b w:val="0"/>
          <w:i w:val="0"/>
          <w:smallCaps w:val="0"/>
          <w:strike w:val="0"/>
          <w:sz w:val="22"/>
          <w:u w:val="single"/>
        </w:rPr>
        <w:t xml:space="preserve"> that </w:t>
      </w:r>
      <w:r>
        <w:rPr>
          <w:b w:val="0"/>
          <w:i w:val="0"/>
          <w:smallCaps w:val="0"/>
          <w:strike w:val="0"/>
          <w:sz w:val="22"/>
          <w:highlight w:val="green"/>
          <w:u w:val="single"/>
        </w:rPr>
        <w:t>no longer</w:t>
      </w:r>
      <w:r>
        <w:rPr>
          <w:b w:val="0"/>
          <w:i w:val="0"/>
          <w:smallCaps w:val="0"/>
          <w:strike w:val="0"/>
          <w:sz w:val="22"/>
          <w:u w:val="single"/>
        </w:rPr>
        <w:t xml:space="preserve"> </w:t>
      </w:r>
      <w:r>
        <w:rPr>
          <w:b w:val="0"/>
          <w:i w:val="0"/>
          <w:smallCaps w:val="0"/>
          <w:strike w:val="0"/>
          <w:sz w:val="22"/>
          <w:highlight w:val="green"/>
          <w:u w:val="single"/>
        </w:rPr>
        <w:t>operate by confining people but through</w:t>
      </w:r>
      <w:r>
        <w:rPr>
          <w:b w:val="0"/>
          <w:i w:val="0"/>
          <w:smallCaps w:val="0"/>
          <w:strike w:val="0"/>
          <w:sz w:val="22"/>
          <w:u w:val="single"/>
        </w:rPr>
        <w:t xml:space="preserve"> continuous </w:t>
      </w:r>
      <w:r>
        <w:rPr>
          <w:b w:val="0"/>
          <w:i w:val="0"/>
          <w:smallCaps w:val="0"/>
          <w:strike w:val="0"/>
          <w:sz w:val="22"/>
          <w:highlight w:val="green"/>
          <w:u w:val="single"/>
        </w:rPr>
        <w:t>control and</w:t>
      </w:r>
      <w:r>
        <w:rPr>
          <w:b w:val="0"/>
          <w:i w:val="0"/>
          <w:smallCaps w:val="0"/>
          <w:strike w:val="0"/>
          <w:sz w:val="22"/>
          <w:u w:val="single"/>
        </w:rPr>
        <w:t xml:space="preserve"> instant </w:t>
      </w:r>
      <w:r>
        <w:rPr>
          <w:b w:val="0"/>
          <w:i w:val="0"/>
          <w:smallCaps w:val="0"/>
          <w:strike w:val="0"/>
          <w:sz w:val="22"/>
          <w:highlight w:val="green"/>
          <w:u w:val="single"/>
        </w:rPr>
        <w:t>communication</w:t>
      </w:r>
      <w:r>
        <w:rPr>
          <w:b w:val="0"/>
          <w:i w:val="0"/>
          <w:smallCaps w:val="0"/>
          <w:strike w:val="0"/>
          <w:sz w:val="22"/>
          <w:u w:val="single"/>
        </w:rPr>
        <w:t>” (Negotiations 174). Deleuze also credits Burroughs as “the first to address” and “characterize this new [control] monster” (Negotiations 178).</w:t>
      </w:r>
    </w:p>
    <w:p>
      <w:pPr>
        <w:spacing w:after="60"/>
      </w:pPr>
      <w:r>
        <w:rPr>
          <w:b w:val="0"/>
          <w:i w:val="0"/>
          <w:smallCaps w:val="0"/>
          <w:strike w:val="0"/>
          <w:sz w:val="22"/>
          <w:u w:val="single"/>
        </w:rPr>
        <w:t xml:space="preserve">Burroughs delivered a lecture on this very subject at the </w:t>
      </w:r>
      <w:r>
        <w:rPr>
          <w:b w:val="0"/>
          <w:i w:val="0"/>
          <w:smallCaps w:val="0"/>
          <w:strike w:val="0"/>
          <w:sz w:val="22"/>
          <w:u w:val="single"/>
        </w:rPr>
        <w:t>Schizo</w:t>
      </w:r>
      <w:r>
        <w:rPr>
          <w:b w:val="0"/>
          <w:i w:val="0"/>
          <w:smallCaps w:val="0"/>
          <w:strike w:val="0"/>
          <w:sz w:val="22"/>
          <w:u w:val="single"/>
        </w:rPr>
        <w:t xml:space="preserve">-Culture conference. After Foucault introduced him, Burroughs described how </w:t>
      </w:r>
      <w:r>
        <w:rPr>
          <w:b w:val="0"/>
          <w:i w:val="0"/>
          <w:smallCaps w:val="0"/>
          <w:strike w:val="0"/>
          <w:sz w:val="22"/>
          <w:highlight w:val="green"/>
          <w:u w:val="single"/>
        </w:rPr>
        <w:t>institutions must disperse and regulate control over individuals to ensure</w:t>
      </w:r>
      <w:r>
        <w:rPr>
          <w:b w:val="0"/>
          <w:i w:val="0"/>
          <w:smallCaps w:val="0"/>
          <w:strike w:val="0"/>
          <w:sz w:val="22"/>
          <w:u w:val="single"/>
        </w:rPr>
        <w:t xml:space="preserve"> that their </w:t>
      </w:r>
      <w:r>
        <w:rPr>
          <w:b w:val="0"/>
          <w:i w:val="0"/>
          <w:smallCaps w:val="0"/>
          <w:strike w:val="0"/>
          <w:sz w:val="22"/>
          <w:highlight w:val="green"/>
          <w:u w:val="single"/>
        </w:rPr>
        <w:t>power remains effective</w:t>
      </w:r>
      <w:r>
        <w:rPr>
          <w:b w:val="0"/>
          <w:i w:val="0"/>
          <w:smallCaps w:val="0"/>
          <w:strike w:val="0"/>
          <w:sz w:val="22"/>
          <w:u w:val="single"/>
        </w:rPr>
        <w:t xml:space="preserve">. “Successful </w:t>
      </w:r>
      <w:r>
        <w:rPr>
          <w:b w:val="0"/>
          <w:i w:val="0"/>
          <w:smallCaps w:val="0"/>
          <w:strike w:val="0"/>
          <w:sz w:val="22"/>
          <w:highlight w:val="green"/>
          <w:u w:val="single"/>
        </w:rPr>
        <w:t>control</w:t>
      </w:r>
      <w:r>
        <w:rPr>
          <w:b w:val="0"/>
          <w:i w:val="0"/>
          <w:smallCaps w:val="0"/>
          <w:strike w:val="0"/>
          <w:sz w:val="22"/>
          <w:u w:val="single"/>
        </w:rPr>
        <w:t>,” he posited, “</w:t>
      </w:r>
      <w:r>
        <w:rPr>
          <w:b w:val="0"/>
          <w:i w:val="0"/>
          <w:smallCaps w:val="0"/>
          <w:strike w:val="0"/>
          <w:sz w:val="22"/>
          <w:highlight w:val="green"/>
          <w:u w:val="single"/>
        </w:rPr>
        <w:t>means</w:t>
      </w:r>
      <w:r>
        <w:rPr>
          <w:b w:val="0"/>
          <w:i w:val="0"/>
          <w:smallCaps w:val="0"/>
          <w:strike w:val="0"/>
          <w:sz w:val="22"/>
          <w:u w:val="single"/>
        </w:rPr>
        <w:t xml:space="preserve"> achieving a </w:t>
      </w:r>
      <w:r>
        <w:rPr>
          <w:b w:val="0"/>
          <w:i w:val="0"/>
          <w:smallCaps w:val="0"/>
          <w:strike w:val="0"/>
          <w:sz w:val="22"/>
          <w:highlight w:val="green"/>
          <w:u w:val="single"/>
        </w:rPr>
        <w:t>balance</w:t>
      </w:r>
      <w:r>
        <w:rPr>
          <w:b w:val="0"/>
          <w:i w:val="0"/>
          <w:smallCaps w:val="0"/>
          <w:strike w:val="0"/>
          <w:sz w:val="22"/>
          <w:u w:val="single"/>
        </w:rPr>
        <w:t>” (</w:t>
      </w:r>
      <w:r>
        <w:rPr>
          <w:b w:val="0"/>
          <w:i w:val="0"/>
          <w:smallCaps w:val="0"/>
          <w:strike w:val="0"/>
          <w:sz w:val="22"/>
          <w:u w:val="single"/>
        </w:rPr>
        <w:t>Schizo</w:t>
      </w:r>
      <w:r>
        <w:rPr>
          <w:b w:val="0"/>
          <w:i w:val="0"/>
          <w:smallCaps w:val="0"/>
          <w:strike w:val="0"/>
          <w:sz w:val="22"/>
          <w:u w:val="single"/>
        </w:rPr>
        <w:t>-Culture 40). For Burroughs, “</w:t>
      </w:r>
      <w:r>
        <w:rPr>
          <w:b w:val="0"/>
          <w:i w:val="0"/>
          <w:smallCaps w:val="0"/>
          <w:strike w:val="0"/>
          <w:sz w:val="22"/>
          <w:highlight w:val="green"/>
          <w:u w:val="single"/>
        </w:rPr>
        <w:t>modern</w:t>
      </w:r>
      <w:r>
        <w:rPr>
          <w:b w:val="0"/>
          <w:i w:val="0"/>
          <w:smallCaps w:val="0"/>
          <w:strike w:val="0"/>
          <w:sz w:val="22"/>
          <w:u w:val="single"/>
        </w:rPr>
        <w:t xml:space="preserve"> control </w:t>
      </w:r>
      <w:r>
        <w:rPr>
          <w:b w:val="0"/>
          <w:i w:val="0"/>
          <w:smallCaps w:val="0"/>
          <w:strike w:val="0"/>
          <w:sz w:val="22"/>
          <w:highlight w:val="green"/>
          <w:u w:val="single"/>
        </w:rPr>
        <w:t>systems depend on a universal literacy</w:t>
      </w:r>
      <w:r>
        <w:rPr>
          <w:b w:val="0"/>
          <w:i w:val="0"/>
          <w:smallCaps w:val="0"/>
          <w:strike w:val="0"/>
          <w:sz w:val="22"/>
          <w:u w:val="single"/>
        </w:rPr>
        <w:t xml:space="preserve"> since they operate through mass media” (</w:t>
      </w:r>
      <w:r>
        <w:rPr>
          <w:b w:val="0"/>
          <w:i w:val="0"/>
          <w:smallCaps w:val="0"/>
          <w:strike w:val="0"/>
          <w:sz w:val="22"/>
          <w:u w:val="single"/>
        </w:rPr>
        <w:t>Schizo</w:t>
      </w:r>
      <w:r>
        <w:rPr>
          <w:b w:val="0"/>
          <w:i w:val="0"/>
          <w:smallCaps w:val="0"/>
          <w:strike w:val="0"/>
          <w:sz w:val="22"/>
          <w:u w:val="single"/>
        </w:rPr>
        <w:t>-Culture 39). The</w:t>
      </w:r>
      <w:r>
        <w:rPr>
          <w:b w:val="0"/>
          <w:i w:val="0"/>
          <w:smallCaps w:val="0"/>
          <w:strike w:val="0"/>
          <w:sz w:val="16"/>
          <w:u w:val="none"/>
        </w:rPr>
        <w:t xml:space="preserve"> </w:t>
      </w:r>
      <w:r>
        <w:rPr>
          <w:b w:val="0"/>
          <w:i w:val="0"/>
          <w:smallCaps w:val="0"/>
          <w:strike w:val="0"/>
          <w:sz w:val="16"/>
          <w:u w:val="none"/>
        </w:rPr>
        <w:t>cut-ups</w:t>
      </w:r>
      <w:r>
        <w:rPr>
          <w:b w:val="0"/>
          <w:i w:val="0"/>
          <w:smallCaps w:val="0"/>
          <w:strike w:val="0"/>
          <w:sz w:val="16"/>
          <w:u w:val="none"/>
        </w:rPr>
        <w:t xml:space="preserve"> that Burroughs developed in the 1960s with Brion Gysin and Ian Sommerville were an attempt to short-circuit communication networks. </w:t>
      </w:r>
      <w:r>
        <w:rPr>
          <w:b w:val="0"/>
          <w:i w:val="0"/>
          <w:smallCaps w:val="0"/>
          <w:strike w:val="0"/>
          <w:sz w:val="22"/>
          <w:highlight w:val="green"/>
          <w:u w:val="single"/>
        </w:rPr>
        <w:t>With the cut-up method</w:t>
      </w:r>
      <w:r>
        <w:rPr>
          <w:b w:val="0"/>
          <w:i w:val="0"/>
          <w:smallCaps w:val="0"/>
          <w:strike w:val="0"/>
          <w:sz w:val="22"/>
          <w:u w:val="single"/>
        </w:rPr>
        <w:t>, “</w:t>
      </w:r>
      <w:r>
        <w:rPr>
          <w:b w:val="0"/>
          <w:i w:val="0"/>
          <w:smallCaps w:val="0"/>
          <w:strike w:val="0"/>
          <w:sz w:val="22"/>
          <w:highlight w:val="green"/>
          <w:u w:val="single"/>
        </w:rPr>
        <w:t>the</w:t>
      </w:r>
      <w:r>
        <w:rPr>
          <w:b w:val="0"/>
          <w:i w:val="0"/>
          <w:smallCaps w:val="0"/>
          <w:strike w:val="0"/>
          <w:sz w:val="22"/>
          <w:u w:val="single"/>
        </w:rPr>
        <w:t xml:space="preserve"> writing </w:t>
      </w:r>
      <w:r>
        <w:rPr>
          <w:b w:val="0"/>
          <w:i w:val="0"/>
          <w:smallCaps w:val="0"/>
          <w:strike w:val="0"/>
          <w:sz w:val="22"/>
          <w:highlight w:val="green"/>
          <w:u w:val="single"/>
        </w:rPr>
        <w:t>arm is paralyzed</w:t>
      </w:r>
      <w:r>
        <w:rPr>
          <w:b w:val="0"/>
          <w:i w:val="0"/>
          <w:smallCaps w:val="0"/>
          <w:strike w:val="0"/>
          <w:sz w:val="22"/>
          <w:u w:val="single"/>
        </w:rPr>
        <w:t>” and there are “</w:t>
      </w:r>
      <w:r>
        <w:rPr>
          <w:b w:val="0"/>
          <w:i w:val="0"/>
          <w:smallCaps w:val="0"/>
          <w:strike w:val="0"/>
          <w:sz w:val="22"/>
          <w:highlight w:val="green"/>
          <w:u w:val="single"/>
        </w:rPr>
        <w:t>No more</w:t>
      </w:r>
      <w:r>
        <w:rPr>
          <w:b w:val="0"/>
          <w:i w:val="0"/>
          <w:smallCaps w:val="0"/>
          <w:strike w:val="0"/>
          <w:sz w:val="22"/>
          <w:u w:val="single"/>
        </w:rPr>
        <w:t xml:space="preserve"> junk scripts—No more </w:t>
      </w:r>
      <w:r>
        <w:rPr>
          <w:b w:val="0"/>
          <w:i w:val="0"/>
          <w:smallCaps w:val="0"/>
          <w:strike w:val="0"/>
          <w:sz w:val="22"/>
          <w:highlight w:val="green"/>
          <w:u w:val="single"/>
        </w:rPr>
        <w:t>word scripts</w:t>
      </w:r>
      <w:r>
        <w:rPr>
          <w:b w:val="0"/>
          <w:i w:val="0"/>
          <w:smallCaps w:val="0"/>
          <w:strike w:val="0"/>
          <w:sz w:val="22"/>
          <w:u w:val="single"/>
        </w:rPr>
        <w:t>” (Nova Express 189).</w:t>
      </w:r>
      <w:r>
        <w:rPr>
          <w:b w:val="0"/>
          <w:i w:val="0"/>
          <w:smallCaps w:val="0"/>
          <w:strike w:val="0"/>
          <w:sz w:val="16"/>
          <w:u w:val="none"/>
        </w:rPr>
        <w:t xml:space="preserve"> Burroughs and Cage were two artists who made the interruption of communication central to their compositional methods. Burroughs even associated Cage with the </w:t>
      </w:r>
      <w:r>
        <w:rPr>
          <w:b w:val="0"/>
          <w:i w:val="0"/>
          <w:smallCaps w:val="0"/>
          <w:strike w:val="0"/>
          <w:sz w:val="16"/>
          <w:u w:val="none"/>
        </w:rPr>
        <w:t>cut-ups</w:t>
      </w:r>
      <w:r>
        <w:rPr>
          <w:b w:val="0"/>
          <w:i w:val="0"/>
          <w:smallCaps w:val="0"/>
          <w:strike w:val="0"/>
          <w:sz w:val="16"/>
          <w:u w:val="none"/>
        </w:rPr>
        <w:t xml:space="preserve"> on more than one occasion. In a response to a question on the novelty of the method, Burroughs acknowledged the “</w:t>
      </w:r>
      <w:r>
        <w:rPr>
          <w:b w:val="0"/>
          <w:i w:val="0"/>
          <w:smallCaps w:val="0"/>
          <w:strike w:val="0"/>
          <w:sz w:val="16"/>
          <w:u w:val="none"/>
        </w:rPr>
        <w:t>cut-ups</w:t>
      </w:r>
      <w:r>
        <w:rPr>
          <w:b w:val="0"/>
          <w:i w:val="0"/>
          <w:smallCaps w:val="0"/>
          <w:strike w:val="0"/>
          <w:sz w:val="16"/>
          <w:u w:val="none"/>
        </w:rPr>
        <w:t xml:space="preserve"> have been in use for many years now. People like John Cage have been using them in music” (Burroughs Live 432). He noted elsewhere that “Cage and Earle Brown have carried [</w:t>
      </w:r>
      <w:r>
        <w:rPr>
          <w:b w:val="0"/>
          <w:i w:val="0"/>
          <w:smallCaps w:val="0"/>
          <w:strike w:val="0"/>
          <w:sz w:val="16"/>
          <w:u w:val="none"/>
        </w:rPr>
        <w:t>cut-ups</w:t>
      </w:r>
      <w:r>
        <w:rPr>
          <w:b w:val="0"/>
          <w:i w:val="0"/>
          <w:smallCaps w:val="0"/>
          <w:strike w:val="0"/>
          <w:sz w:val="16"/>
          <w:u w:val="none"/>
        </w:rPr>
        <w:t xml:space="preserve">] further in music than it’s ever been carried in writing” (Burroughs Live 119). Three years before the </w:t>
      </w:r>
      <w:r>
        <w:rPr>
          <w:b w:val="0"/>
          <w:i w:val="0"/>
          <w:smallCaps w:val="0"/>
          <w:strike w:val="0"/>
          <w:sz w:val="16"/>
          <w:u w:val="none"/>
        </w:rPr>
        <w:t>Schizo</w:t>
      </w:r>
      <w:r>
        <w:rPr>
          <w:b w:val="0"/>
          <w:i w:val="0"/>
          <w:smallCaps w:val="0"/>
          <w:strike w:val="0"/>
          <w:sz w:val="16"/>
          <w:u w:val="none"/>
        </w:rPr>
        <w:t xml:space="preserve">-Culture event, Deleuze and </w:t>
      </w:r>
      <w:r>
        <w:rPr>
          <w:b w:val="0"/>
          <w:i w:val="0"/>
          <w:smallCaps w:val="0"/>
          <w:strike w:val="0"/>
          <w:sz w:val="16"/>
          <w:u w:val="none"/>
        </w:rPr>
        <w:t>Guattari</w:t>
      </w:r>
      <w:r>
        <w:rPr>
          <w:b w:val="0"/>
          <w:i w:val="0"/>
          <w:smallCaps w:val="0"/>
          <w:strike w:val="0"/>
          <w:sz w:val="16"/>
          <w:u w:val="none"/>
        </w:rPr>
        <w:t xml:space="preserve"> identified both Cage and Burroughs as experimenters in Anti-Oedipus. In their section that describes the “</w:t>
      </w:r>
      <w:r>
        <w:rPr>
          <w:b w:val="0"/>
          <w:i w:val="0"/>
          <w:smallCaps w:val="0"/>
          <w:strike w:val="0"/>
          <w:sz w:val="16"/>
          <w:u w:val="none"/>
        </w:rPr>
        <w:t>schizorevolutionary</w:t>
      </w:r>
      <w:r>
        <w:rPr>
          <w:b w:val="0"/>
          <w:i w:val="0"/>
          <w:smallCaps w:val="0"/>
          <w:strike w:val="0"/>
          <w:sz w:val="16"/>
          <w:u w:val="none"/>
        </w:rPr>
        <w:t xml:space="preserve">,” Deleuze and </w:t>
      </w:r>
      <w:r>
        <w:rPr>
          <w:b w:val="0"/>
          <w:i w:val="0"/>
          <w:smallCaps w:val="0"/>
          <w:strike w:val="0"/>
          <w:sz w:val="16"/>
          <w:u w:val="none"/>
        </w:rPr>
        <w:t>Guattari</w:t>
      </w:r>
      <w:r>
        <w:rPr>
          <w:b w:val="0"/>
          <w:i w:val="0"/>
          <w:smallCaps w:val="0"/>
          <w:strike w:val="0"/>
          <w:sz w:val="16"/>
          <w:u w:val="none"/>
        </w:rPr>
        <w:t xml:space="preserve"> refer the reader to all of Cage’s music and his book Silence. </w:t>
      </w:r>
      <w:r>
        <w:rPr>
          <w:b w:val="0"/>
          <w:i w:val="0"/>
          <w:smallCaps w:val="0"/>
          <w:strike w:val="0"/>
          <w:sz w:val="22"/>
          <w:highlight w:val="green"/>
          <w:u w:val="single"/>
        </w:rPr>
        <w:t xml:space="preserve">The </w:t>
      </w:r>
      <w:r>
        <w:rPr>
          <w:b w:val="0"/>
          <w:i w:val="0"/>
          <w:smallCaps w:val="0"/>
          <w:strike w:val="0"/>
          <w:sz w:val="22"/>
          <w:highlight w:val="green"/>
          <w:u w:val="single"/>
        </w:rPr>
        <w:t>schizorevolutionary</w:t>
      </w:r>
      <w:r>
        <w:rPr>
          <w:b w:val="0"/>
          <w:i w:val="0"/>
          <w:smallCaps w:val="0"/>
          <w:strike w:val="0"/>
          <w:sz w:val="22"/>
          <w:highlight w:val="green"/>
          <w:u w:val="single"/>
        </w:rPr>
        <w:t xml:space="preserve"> writes</w:t>
      </w:r>
      <w:r>
        <w:rPr>
          <w:b w:val="0"/>
          <w:i w:val="0"/>
          <w:smallCaps w:val="0"/>
          <w:strike w:val="0"/>
          <w:sz w:val="22"/>
          <w:u w:val="single"/>
        </w:rPr>
        <w:t xml:space="preserve"> or composes </w:t>
      </w:r>
      <w:r>
        <w:rPr>
          <w:b w:val="0"/>
          <w:i w:val="0"/>
          <w:smallCaps w:val="0"/>
          <w:strike w:val="0"/>
          <w:sz w:val="22"/>
          <w:highlight w:val="green"/>
          <w:u w:val="single"/>
        </w:rPr>
        <w:t>with no intention</w:t>
      </w:r>
      <w:r>
        <w:rPr>
          <w:b w:val="0"/>
          <w:i w:val="0"/>
          <w:smallCaps w:val="0"/>
          <w:strike w:val="0"/>
          <w:sz w:val="22"/>
          <w:u w:val="single"/>
        </w:rPr>
        <w:t xml:space="preserve"> or goal in mind. Deleuze and </w:t>
      </w:r>
      <w:r>
        <w:rPr>
          <w:b w:val="0"/>
          <w:i w:val="0"/>
          <w:smallCaps w:val="0"/>
          <w:strike w:val="0"/>
          <w:sz w:val="22"/>
          <w:u w:val="single"/>
        </w:rPr>
        <w:t>Guattari</w:t>
      </w:r>
      <w:r>
        <w:rPr>
          <w:b w:val="0"/>
          <w:i w:val="0"/>
          <w:smallCaps w:val="0"/>
          <w:strike w:val="0"/>
          <w:sz w:val="22"/>
          <w:u w:val="single"/>
        </w:rPr>
        <w:t xml:space="preserve"> find that it is </w:t>
      </w:r>
      <w:r>
        <w:rPr>
          <w:b w:val="0"/>
          <w:i w:val="0"/>
          <w:smallCaps w:val="0"/>
          <w:strike w:val="0"/>
          <w:sz w:val="22"/>
          <w:highlight w:val="green"/>
          <w:u w:val="single"/>
        </w:rPr>
        <w:t>with this non-intentional writing</w:t>
      </w:r>
      <w:r>
        <w:rPr>
          <w:b w:val="0"/>
          <w:i w:val="0"/>
          <w:smallCaps w:val="0"/>
          <w:strike w:val="0"/>
          <w:sz w:val="22"/>
          <w:u w:val="single"/>
        </w:rPr>
        <w:t xml:space="preserve"> where The experimentation Deleuze and </w:t>
      </w:r>
      <w:r>
        <w:rPr>
          <w:b w:val="0"/>
          <w:i w:val="0"/>
          <w:smallCaps w:val="0"/>
          <w:strike w:val="0"/>
          <w:sz w:val="22"/>
          <w:u w:val="single"/>
        </w:rPr>
        <w:t>Guattari</w:t>
      </w:r>
      <w:r>
        <w:rPr>
          <w:b w:val="0"/>
          <w:i w:val="0"/>
          <w:smallCaps w:val="0"/>
          <w:strike w:val="0"/>
          <w:sz w:val="22"/>
          <w:u w:val="single"/>
        </w:rPr>
        <w:t xml:space="preserve"> associate with Cage and Burroughs concern a compositional method that </w:t>
      </w:r>
      <w:r>
        <w:rPr>
          <w:b w:val="0"/>
          <w:i w:val="0"/>
          <w:smallCaps w:val="0"/>
          <w:strike w:val="0"/>
          <w:sz w:val="22"/>
          <w:highlight w:val="green"/>
          <w:u w:val="single"/>
        </w:rPr>
        <w:t>has no intended object</w:t>
      </w:r>
      <w:r>
        <w:rPr>
          <w:b w:val="0"/>
          <w:i w:val="0"/>
          <w:smallCaps w:val="0"/>
          <w:strike w:val="0"/>
          <w:sz w:val="22"/>
          <w:u w:val="single"/>
        </w:rPr>
        <w:t>. As Cage explains, “</w:t>
      </w:r>
      <w:r>
        <w:rPr>
          <w:b w:val="0"/>
          <w:i w:val="0"/>
          <w:smallCaps w:val="0"/>
          <w:strike w:val="0"/>
          <w:sz w:val="22"/>
          <w:highlight w:val="green"/>
          <w:u w:val="single"/>
        </w:rPr>
        <w:t>the goal is / not to have a goal</w:t>
      </w:r>
      <w:r>
        <w:rPr>
          <w:b w:val="0"/>
          <w:i w:val="0"/>
          <w:smallCaps w:val="0"/>
          <w:strike w:val="0"/>
          <w:sz w:val="22"/>
          <w:u w:val="single"/>
        </w:rPr>
        <w:t>”</w:t>
      </w:r>
      <w:r>
        <w:rPr>
          <w:b w:val="0"/>
          <w:i w:val="0"/>
          <w:smallCaps w:val="0"/>
          <w:strike w:val="0"/>
          <w:sz w:val="16"/>
          <w:u w:val="none"/>
        </w:rPr>
        <w:t xml:space="preserve"> (M 57). </w:t>
      </w:r>
      <w:r>
        <w:rPr>
          <w:b w:val="0"/>
          <w:i w:val="0"/>
          <w:smallCaps w:val="0"/>
          <w:strike w:val="0"/>
          <w:sz w:val="22"/>
          <w:u w:val="single"/>
        </w:rPr>
        <w:t xml:space="preserve">A writer </w:t>
      </w:r>
      <w:r>
        <w:rPr>
          <w:b w:val="0"/>
          <w:i w:val="0"/>
          <w:smallCaps w:val="0"/>
          <w:strike w:val="0"/>
          <w:sz w:val="22"/>
          <w:highlight w:val="green"/>
          <w:u w:val="single"/>
        </w:rPr>
        <w:t>without a goal or intention has “nothing to say</w:t>
      </w:r>
      <w:r>
        <w:rPr>
          <w:b w:val="0"/>
          <w:i w:val="0"/>
          <w:smallCaps w:val="0"/>
          <w:strike w:val="0"/>
          <w:sz w:val="22"/>
          <w:u w:val="single"/>
        </w:rPr>
        <w:t xml:space="preserve">.” Even while Cage speaks or writes, his words lack any goal or intention. This method of writing through a text, as Jackson Mac Low notes, similarly “involve[s] a </w:t>
      </w:r>
      <w:r>
        <w:rPr>
          <w:b w:val="0"/>
          <w:i w:val="0"/>
          <w:smallCaps w:val="0"/>
          <w:strike w:val="0"/>
          <w:sz w:val="22"/>
          <w:highlight w:val="green"/>
          <w:u w:val="single"/>
        </w:rPr>
        <w:t>large degree of non-intentionality</w:t>
      </w:r>
      <w:r>
        <w:rPr>
          <w:b w:val="0"/>
          <w:i w:val="0"/>
          <w:smallCaps w:val="0"/>
          <w:strike w:val="0"/>
          <w:sz w:val="22"/>
          <w:u w:val="single"/>
        </w:rPr>
        <w:t xml:space="preserve">” (226). </w:t>
      </w:r>
      <w:r>
        <w:rPr>
          <w:b w:val="0"/>
          <w:i w:val="0"/>
          <w:smallCaps w:val="0"/>
          <w:strike w:val="0"/>
          <w:sz w:val="22"/>
          <w:highlight w:val="green"/>
          <w:u w:val="single"/>
        </w:rPr>
        <w:t xml:space="preserve">The </w:t>
      </w:r>
      <w:r>
        <w:rPr>
          <w:b w:val="0"/>
          <w:i w:val="0"/>
          <w:smallCaps w:val="0"/>
          <w:strike w:val="0"/>
          <w:sz w:val="22"/>
          <w:highlight w:val="green"/>
          <w:u w:val="single"/>
        </w:rPr>
        <w:t>schizorevolutionary</w:t>
      </w:r>
      <w:r>
        <w:rPr>
          <w:b w:val="0"/>
          <w:i w:val="0"/>
          <w:smallCaps w:val="0"/>
          <w:strike w:val="0"/>
          <w:sz w:val="22"/>
          <w:highlight w:val="green"/>
          <w:u w:val="single"/>
        </w:rPr>
        <w:t xml:space="preserve"> methods</w:t>
      </w:r>
      <w:r>
        <w:rPr>
          <w:b w:val="0"/>
          <w:i w:val="0"/>
          <w:smallCaps w:val="0"/>
          <w:strike w:val="0"/>
          <w:sz w:val="22"/>
          <w:u w:val="single"/>
        </w:rPr>
        <w:t xml:space="preserve"> of the </w:t>
      </w:r>
      <w:r>
        <w:rPr>
          <w:b w:val="0"/>
          <w:i w:val="0"/>
          <w:smallCaps w:val="0"/>
          <w:strike w:val="0"/>
          <w:sz w:val="22"/>
          <w:u w:val="single"/>
        </w:rPr>
        <w:t>cut-ups</w:t>
      </w:r>
      <w:r>
        <w:rPr>
          <w:b w:val="0"/>
          <w:i w:val="0"/>
          <w:smallCaps w:val="0"/>
          <w:strike w:val="0"/>
          <w:sz w:val="22"/>
          <w:u w:val="single"/>
        </w:rPr>
        <w:t xml:space="preserve"> </w:t>
      </w:r>
      <w:r>
        <w:rPr>
          <w:b w:val="0"/>
          <w:i w:val="0"/>
          <w:smallCaps w:val="0"/>
          <w:strike w:val="0"/>
          <w:sz w:val="22"/>
          <w:highlight w:val="green"/>
          <w:u w:val="single"/>
        </w:rPr>
        <w:t>and writings</w:t>
      </w:r>
      <w:r>
        <w:rPr>
          <w:b w:val="0"/>
          <w:i w:val="0"/>
          <w:smallCaps w:val="0"/>
          <w:strike w:val="0"/>
          <w:sz w:val="22"/>
          <w:u w:val="single"/>
        </w:rPr>
        <w:t xml:space="preserve"> through </w:t>
      </w:r>
      <w:r>
        <w:rPr>
          <w:b w:val="0"/>
          <w:i w:val="0"/>
          <w:smallCaps w:val="0"/>
          <w:strike w:val="0"/>
          <w:sz w:val="22"/>
          <w:highlight w:val="green"/>
          <w:u w:val="single"/>
        </w:rPr>
        <w:t>are not intention in communicating</w:t>
      </w:r>
      <w:r>
        <w:rPr>
          <w:b w:val="0"/>
          <w:i w:val="0"/>
          <w:smallCaps w:val="0"/>
          <w:strike w:val="0"/>
          <w:sz w:val="22"/>
          <w:u w:val="single"/>
        </w:rPr>
        <w:t xml:space="preserve"> anything, </w:t>
      </w:r>
      <w:r>
        <w:rPr>
          <w:b w:val="0"/>
          <w:i w:val="0"/>
          <w:smallCaps w:val="0"/>
          <w:strike w:val="0"/>
          <w:sz w:val="22"/>
          <w:highlight w:val="green"/>
          <w:u w:val="single"/>
        </w:rPr>
        <w:t>even if they are saying something</w:t>
      </w:r>
      <w:r>
        <w:rPr>
          <w:b w:val="0"/>
          <w:i w:val="0"/>
          <w:smallCaps w:val="0"/>
          <w:strike w:val="0"/>
          <w:sz w:val="16"/>
          <w:u w:val="none"/>
        </w:rPr>
        <w:t>. As Deleuze tells Negri: “Creating has always been something different than communication” (Negotiations 175).</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