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 are not “secret partisans” – their measuring methodologies are flawed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Reilly 6/10</w:t>
      </w:r>
      <w:r>
        <w:rPr>
          <w:b w:val="0"/>
          <w:i w:val="0"/>
          <w:smallCaps w:val="0"/>
          <w:strike w:val="0"/>
          <w:sz w:val="22"/>
          <w:u w:val="none"/>
        </w:rPr>
        <w:t>/24 [Dr. Thom,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professor in the School of Public Affairs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Co-Director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at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Center for an Independent and Sustainable Democracy at Arizona State Universit</w:t>
      </w:r>
      <w:r>
        <w:rPr>
          <w:b w:val="0"/>
          <w:i w:val="0"/>
          <w:smallCaps w:val="0"/>
          <w:strike w:val="0"/>
          <w:sz w:val="22"/>
          <w:u w:val="none"/>
        </w:rPr>
        <w:t>y;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none"/>
        </w:rPr>
        <w:t>Why is it so hard to know how many independent voters there are?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>; The Conversation;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https://theconversation.com/why-is-it-so-hard-to-know-how-many-independent-voters-there-are-231568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 </w:t>
      </w:r>
      <w:r>
        <w:rPr>
          <w:b w:val="0"/>
          <w:i w:val="0"/>
          <w:smallCaps w:val="0"/>
          <w:strike w:val="0"/>
          <w:sz w:val="22"/>
          <w:u w:val="single"/>
        </w:rPr>
        <w:t>other scholars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 </w:t>
      </w:r>
      <w:r>
        <w:rPr>
          <w:b w:val="0"/>
          <w:i w:val="0"/>
          <w:smallCaps w:val="0"/>
          <w:strike w:val="0"/>
          <w:sz w:val="16"/>
          <w:u w:val="none"/>
        </w:rPr>
        <w:t>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disagree with the assertion that most independents are really leaning toward a party.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think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/>
          <w:i w:val="0"/>
          <w:smallCaps w:val="0"/>
          <w:strike w:val="0"/>
          <w:sz w:val="22"/>
          <w:u w:val="single"/>
        </w:rPr>
        <w:t>more volatility in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voter </w:t>
      </w:r>
      <w:r>
        <w:rPr>
          <w:b/>
          <w:i w:val="0"/>
          <w:smallCaps w:val="0"/>
          <w:strike w:val="0"/>
          <w:sz w:val="22"/>
          <w:u w:val="single"/>
        </w:rPr>
        <w:t>patterns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tracked </w:t>
      </w:r>
      <w:r>
        <w:rPr>
          <w:b/>
          <w:i w:val="0"/>
          <w:smallCaps w:val="0"/>
          <w:strike w:val="0"/>
          <w:sz w:val="22"/>
          <w:u w:val="single"/>
        </w:rPr>
        <w:t>over time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researchers have argued that </w:t>
      </w:r>
      <w:r>
        <w:rPr>
          <w:b w:val="0"/>
          <w:i w:val="0"/>
          <w:smallCaps w:val="0"/>
          <w:strike w:val="0"/>
          <w:sz w:val="22"/>
          <w:u w:val="single"/>
        </w:rPr>
        <w:t>independents' responses to questions asking whether they lean toward the Democratic or Republican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significantly </w:t>
      </w:r>
      <w:r>
        <w:rPr>
          <w:b/>
          <w:i w:val="0"/>
          <w:smallCaps w:val="0"/>
          <w:strike w:val="0"/>
          <w:sz w:val="22"/>
          <w:u w:val="single"/>
        </w:rPr>
        <w:t>affected by short-term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related to whatever campaign is happening at the time, </w:t>
      </w:r>
      <w:r>
        <w:rPr>
          <w:b w:val="0"/>
          <w:i w:val="0"/>
          <w:smallCaps w:val="0"/>
          <w:strike w:val="0"/>
          <w:sz w:val="22"/>
          <w:u w:val="single"/>
        </w:rPr>
        <w:t>such as particular candidates and specific issues</w:t>
      </w:r>
      <w:r>
        <w:rPr>
          <w:b w:val="0"/>
          <w:i w:val="0"/>
          <w:smallCaps w:val="0"/>
          <w:strike w:val="0"/>
          <w:sz w:val="16"/>
          <w:u w:val="none"/>
        </w:rPr>
        <w:t>. This is one reason it would be useful if surveys asked all respondents - not just independents - how closely they identify with one party or the other.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our January 2023 article 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The Fluid Voter</w:t>
      </w:r>
      <w:r>
        <w:rPr>
          <w:b w:val="0"/>
          <w:i w:val="0"/>
          <w:smallCaps w:val="0"/>
          <w:strike w:val="0"/>
          <w:sz w:val="22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my colleague Dan Hunting and I analyzed ANES data on political identification and voting choices from 1972 to 2020. We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observed significant volatility in loyalty to party among independent voters over more than one election.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We also found evidence that a sizable number of independents move in and out of independent status from one election to another. We argue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a </w:t>
      </w:r>
      <w:r>
        <w:rPr>
          <w:b/>
          <w:i w:val="0"/>
          <w:smallCaps w:val="0"/>
          <w:strike w:val="0"/>
          <w:sz w:val="22"/>
          <w:u w:val="single"/>
        </w:rPr>
        <w:t>need to look at long-term voting behavior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specific voters.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